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F83A" w14:textId="77777777" w:rsidR="00BB39D3" w:rsidRPr="00BB39D3" w:rsidRDefault="00BB39D3" w:rsidP="00BB39D3">
      <w:pPr>
        <w:spacing w:line="276" w:lineRule="auto"/>
        <w:rPr>
          <w:rFonts w:ascii="Avenir Book" w:hAnsi="Avenir Book"/>
          <w:b/>
          <w:sz w:val="36"/>
          <w:szCs w:val="36"/>
        </w:rPr>
      </w:pPr>
      <w:r w:rsidRPr="00BB39D3">
        <w:rPr>
          <w:rFonts w:ascii="Avenir Book" w:hAnsi="Avenir Book"/>
          <w:b/>
          <w:sz w:val="36"/>
          <w:szCs w:val="36"/>
        </w:rPr>
        <w:t>Doubting/Believing</w:t>
      </w:r>
    </w:p>
    <w:p w14:paraId="03B29D72" w14:textId="17314B12" w:rsidR="00BB39D3" w:rsidRPr="00BB39D3" w:rsidRDefault="00BB39D3" w:rsidP="00BB39D3">
      <w:pPr>
        <w:rPr>
          <w:rFonts w:ascii="Avenir Book" w:hAnsi="Avenir Book"/>
          <w:iCs/>
          <w:sz w:val="20"/>
          <w:szCs w:val="20"/>
        </w:rPr>
      </w:pPr>
      <w:r w:rsidRPr="00BB39D3">
        <w:rPr>
          <w:rFonts w:ascii="Avenir Book" w:hAnsi="Avenir Book"/>
          <w:iCs/>
          <w:sz w:val="20"/>
          <w:szCs w:val="20"/>
        </w:rPr>
        <w:t xml:space="preserve">This framework of “doubting” and “believing” is borrowed from Peter Elbow (1973) </w:t>
      </w:r>
      <w:r w:rsidRPr="00BB39D3">
        <w:rPr>
          <w:rFonts w:ascii="Avenir Book" w:hAnsi="Avenir Book"/>
          <w:i/>
          <w:sz w:val="20"/>
          <w:szCs w:val="20"/>
        </w:rPr>
        <w:t>Writing without Teachers</w:t>
      </w:r>
      <w:r w:rsidRPr="00BB39D3">
        <w:rPr>
          <w:rFonts w:ascii="Avenir Book" w:hAnsi="Avenir Book"/>
          <w:iCs/>
          <w:sz w:val="20"/>
          <w:szCs w:val="20"/>
        </w:rPr>
        <w:t>. New York: Oxford University Press. It requires that participants think from more than one perspective and dig into their reasoning. The statement used as a prompt should be provocative, not admit of a single “right” or “wrong” response, and prompt critical analysis.</w:t>
      </w:r>
      <w:r>
        <w:rPr>
          <w:rFonts w:ascii="Avenir Book" w:hAnsi="Avenir Book"/>
          <w:iCs/>
          <w:sz w:val="20"/>
          <w:szCs w:val="20"/>
        </w:rPr>
        <w:t xml:space="preserve"> Participants should respond in both the “believing” and “doubting” columns.</w:t>
      </w:r>
    </w:p>
    <w:p w14:paraId="764ECB38" w14:textId="77777777" w:rsidR="00BB39D3" w:rsidRPr="00BB39D3" w:rsidRDefault="00BB39D3" w:rsidP="00BB39D3">
      <w:pPr>
        <w:spacing w:line="480" w:lineRule="auto"/>
        <w:rPr>
          <w:rFonts w:ascii="Avenir Book" w:eastAsia="Garamond" w:hAnsi="Avenir Book" w:cs="Garamond"/>
          <w:i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2"/>
        <w:gridCol w:w="4828"/>
      </w:tblGrid>
      <w:tr w:rsidR="00BB39D3" w:rsidRPr="00BB39D3" w14:paraId="071FE5DD" w14:textId="77777777" w:rsidTr="00BB39D3">
        <w:trPr>
          <w:trHeight w:val="660"/>
        </w:trPr>
        <w:tc>
          <w:tcPr>
            <w:tcW w:w="93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D122" w14:textId="77777777" w:rsidR="00BB39D3" w:rsidRPr="00BB39D3" w:rsidRDefault="00BB39D3" w:rsidP="00BB39D3">
            <w:pPr>
              <w:spacing w:line="276" w:lineRule="auto"/>
              <w:ind w:left="-620"/>
              <w:jc w:val="center"/>
              <w:rPr>
                <w:rFonts w:ascii="Avenir Book" w:eastAsia="Garamond" w:hAnsi="Avenir Book" w:cs="Garamond"/>
                <w:b/>
                <w:iCs/>
                <w:sz w:val="32"/>
                <w:szCs w:val="32"/>
              </w:rPr>
            </w:pPr>
            <w:r w:rsidRPr="00BB39D3">
              <w:rPr>
                <w:rFonts w:ascii="Avenir Book" w:eastAsia="Garamond" w:hAnsi="Avenir Book" w:cs="Garamond"/>
                <w:b/>
                <w:iCs/>
                <w:sz w:val="32"/>
                <w:szCs w:val="32"/>
              </w:rPr>
              <w:t>Pedagogical partnership transforms institutions.</w:t>
            </w:r>
          </w:p>
        </w:tc>
      </w:tr>
      <w:tr w:rsidR="00BB39D3" w:rsidRPr="00BB39D3" w14:paraId="0A2DA7D3" w14:textId="77777777" w:rsidTr="00BB39D3">
        <w:trPr>
          <w:trHeight w:val="1220"/>
        </w:trPr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00F6" w14:textId="49D3657E" w:rsidR="00BB39D3" w:rsidRPr="00BB39D3" w:rsidRDefault="00BB39D3" w:rsidP="00BB39D3">
            <w:pPr>
              <w:jc w:val="center"/>
              <w:rPr>
                <w:rFonts w:ascii="Avenir Book" w:eastAsia="Garamond" w:hAnsi="Avenir Book" w:cs="Garamond"/>
                <w:b/>
                <w:iCs/>
              </w:rPr>
            </w:pPr>
            <w:r w:rsidRPr="00BB39D3">
              <w:rPr>
                <w:rFonts w:ascii="Avenir Book" w:eastAsia="Garamond" w:hAnsi="Avenir Book" w:cs="Garamond"/>
                <w:b/>
                <w:iCs/>
                <w:sz w:val="20"/>
                <w:szCs w:val="20"/>
              </w:rPr>
              <w:t xml:space="preserve"> </w:t>
            </w:r>
            <w:r w:rsidRPr="00BB39D3">
              <w:rPr>
                <w:rFonts w:ascii="Avenir Book" w:eastAsia="Garamond" w:hAnsi="Avenir Book" w:cs="Garamond"/>
                <w:b/>
                <w:iCs/>
              </w:rPr>
              <w:t>Believing</w:t>
            </w:r>
          </w:p>
          <w:p w14:paraId="46ABC79E" w14:textId="77777777" w:rsidR="00BB39D3" w:rsidRPr="00BB39D3" w:rsidRDefault="00BB39D3" w:rsidP="00BB39D3">
            <w:pPr>
              <w:jc w:val="center"/>
              <w:rPr>
                <w:rFonts w:ascii="Avenir Book" w:eastAsia="Garamond" w:hAnsi="Avenir Book" w:cs="Garamond"/>
                <w:i/>
                <w:sz w:val="20"/>
                <w:szCs w:val="20"/>
              </w:rPr>
            </w:pPr>
            <w:r w:rsidRPr="00BB39D3">
              <w:rPr>
                <w:rFonts w:ascii="Avenir Book" w:eastAsia="Garamond" w:hAnsi="Avenir Book" w:cs="Garamond"/>
                <w:iCs/>
                <w:sz w:val="20"/>
                <w:szCs w:val="20"/>
              </w:rPr>
              <w:t>(What do you believe or embrace about this statement and how do or would you put it into practice?)</w:t>
            </w:r>
          </w:p>
        </w:tc>
        <w:tc>
          <w:tcPr>
            <w:tcW w:w="4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C1C1" w14:textId="100F682A" w:rsidR="00BB39D3" w:rsidRPr="00BB39D3" w:rsidRDefault="00BB39D3" w:rsidP="00BB39D3">
            <w:pPr>
              <w:ind w:left="90"/>
              <w:jc w:val="center"/>
              <w:rPr>
                <w:rFonts w:ascii="Avenir Book" w:eastAsia="Garamond" w:hAnsi="Avenir Book" w:cs="Garamond"/>
                <w:b/>
                <w:iCs/>
              </w:rPr>
            </w:pPr>
            <w:r w:rsidRPr="00BB39D3">
              <w:rPr>
                <w:rFonts w:ascii="Avenir Book" w:eastAsia="Garamond" w:hAnsi="Avenir Book" w:cs="Garamond"/>
                <w:b/>
                <w:iCs/>
                <w:sz w:val="20"/>
                <w:szCs w:val="20"/>
              </w:rPr>
              <w:t xml:space="preserve"> </w:t>
            </w:r>
            <w:r w:rsidRPr="00BB39D3">
              <w:rPr>
                <w:rFonts w:ascii="Avenir Book" w:eastAsia="Garamond" w:hAnsi="Avenir Book" w:cs="Garamond"/>
                <w:b/>
                <w:iCs/>
              </w:rPr>
              <w:t>Doubting</w:t>
            </w:r>
          </w:p>
          <w:p w14:paraId="28B6DC49" w14:textId="77777777" w:rsidR="00BB39D3" w:rsidRPr="00BB39D3" w:rsidRDefault="00BB39D3" w:rsidP="00BB39D3">
            <w:pPr>
              <w:ind w:left="90"/>
              <w:jc w:val="center"/>
              <w:rPr>
                <w:rFonts w:ascii="Avenir Book" w:eastAsia="Garamond" w:hAnsi="Avenir Book" w:cs="Garamond"/>
                <w:i/>
                <w:sz w:val="20"/>
                <w:szCs w:val="20"/>
              </w:rPr>
            </w:pPr>
            <w:r w:rsidRPr="00BB39D3">
              <w:rPr>
                <w:rFonts w:ascii="Avenir Book" w:eastAsia="Garamond" w:hAnsi="Avenir Book" w:cs="Garamond"/>
                <w:iCs/>
                <w:sz w:val="20"/>
                <w:szCs w:val="20"/>
              </w:rPr>
              <w:t>(What do you doubt about this statement and/or what would prevent you from putting it into practice?)</w:t>
            </w:r>
          </w:p>
        </w:tc>
      </w:tr>
      <w:tr w:rsidR="00BB39D3" w:rsidRPr="00BB39D3" w14:paraId="1549231A" w14:textId="77777777" w:rsidTr="00BB39D3">
        <w:trPr>
          <w:trHeight w:val="6968"/>
        </w:trPr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1230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  <w:r w:rsidRPr="00BB39D3">
              <w:rPr>
                <w:rFonts w:ascii="Avenir Book" w:eastAsia="Garamond" w:hAnsi="Avenir Book" w:cs="Garamond"/>
                <w:b/>
                <w:i/>
              </w:rPr>
              <w:t xml:space="preserve"> </w:t>
            </w:r>
          </w:p>
          <w:p w14:paraId="5CA26851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  <w:r w:rsidRPr="00BB39D3">
              <w:rPr>
                <w:rFonts w:ascii="Avenir Book" w:eastAsia="Garamond" w:hAnsi="Avenir Book" w:cs="Garamond"/>
                <w:b/>
                <w:i/>
              </w:rPr>
              <w:t xml:space="preserve"> </w:t>
            </w:r>
          </w:p>
          <w:p w14:paraId="5D88E40F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  <w:r w:rsidRPr="00BB39D3">
              <w:rPr>
                <w:rFonts w:ascii="Avenir Book" w:eastAsia="Garamond" w:hAnsi="Avenir Book" w:cs="Garamond"/>
                <w:b/>
                <w:i/>
              </w:rPr>
              <w:t xml:space="preserve"> </w:t>
            </w:r>
          </w:p>
          <w:p w14:paraId="67A1FE38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  <w:r w:rsidRPr="00BB39D3">
              <w:rPr>
                <w:rFonts w:ascii="Avenir Book" w:eastAsia="Garamond" w:hAnsi="Avenir Book" w:cs="Garamond"/>
                <w:b/>
                <w:i/>
              </w:rPr>
              <w:t xml:space="preserve"> </w:t>
            </w:r>
          </w:p>
          <w:p w14:paraId="4CA2A454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  <w:r w:rsidRPr="00BB39D3">
              <w:rPr>
                <w:rFonts w:ascii="Avenir Book" w:eastAsia="Garamond" w:hAnsi="Avenir Book" w:cs="Garamond"/>
                <w:b/>
                <w:i/>
              </w:rPr>
              <w:t xml:space="preserve"> </w:t>
            </w:r>
          </w:p>
          <w:p w14:paraId="1686F945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  <w:r w:rsidRPr="00BB39D3">
              <w:rPr>
                <w:rFonts w:ascii="Avenir Book" w:eastAsia="Garamond" w:hAnsi="Avenir Book" w:cs="Garamond"/>
                <w:b/>
                <w:i/>
              </w:rPr>
              <w:t xml:space="preserve"> </w:t>
            </w:r>
          </w:p>
          <w:p w14:paraId="53157BDF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  <w:r w:rsidRPr="00BB39D3">
              <w:rPr>
                <w:rFonts w:ascii="Avenir Book" w:eastAsia="Garamond" w:hAnsi="Avenir Book" w:cs="Garamond"/>
                <w:b/>
                <w:i/>
              </w:rPr>
              <w:t xml:space="preserve"> </w:t>
            </w:r>
          </w:p>
          <w:p w14:paraId="7A3DEF80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  <w:r w:rsidRPr="00BB39D3">
              <w:rPr>
                <w:rFonts w:ascii="Avenir Book" w:eastAsia="Garamond" w:hAnsi="Avenir Book" w:cs="Garamond"/>
                <w:b/>
                <w:i/>
              </w:rPr>
              <w:t xml:space="preserve"> </w:t>
            </w:r>
          </w:p>
          <w:p w14:paraId="351A0B5E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  <w:r w:rsidRPr="00BB39D3">
              <w:rPr>
                <w:rFonts w:ascii="Avenir Book" w:eastAsia="Garamond" w:hAnsi="Avenir Book" w:cs="Garamond"/>
                <w:b/>
                <w:i/>
              </w:rPr>
              <w:t xml:space="preserve"> </w:t>
            </w:r>
          </w:p>
        </w:tc>
        <w:tc>
          <w:tcPr>
            <w:tcW w:w="4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F761" w14:textId="77777777" w:rsidR="00BB39D3" w:rsidRPr="00BB39D3" w:rsidRDefault="00BB39D3" w:rsidP="000E0AE0">
            <w:pPr>
              <w:spacing w:line="480" w:lineRule="auto"/>
              <w:ind w:left="-620"/>
              <w:rPr>
                <w:rFonts w:ascii="Avenir Book" w:eastAsia="Garamond" w:hAnsi="Avenir Book" w:cs="Garamond"/>
                <w:b/>
                <w:i/>
              </w:rPr>
            </w:pPr>
          </w:p>
        </w:tc>
      </w:tr>
    </w:tbl>
    <w:p w14:paraId="0723BD76" w14:textId="77777777" w:rsidR="000A538F" w:rsidRPr="00BB39D3" w:rsidRDefault="009E1A8D" w:rsidP="00BB39D3">
      <w:pPr>
        <w:rPr>
          <w:rFonts w:ascii="Avenir Book" w:hAnsi="Avenir Book"/>
        </w:rPr>
      </w:pPr>
      <w:bookmarkStart w:id="0" w:name="_GoBack"/>
      <w:bookmarkEnd w:id="0"/>
    </w:p>
    <w:sectPr w:rsidR="000A538F" w:rsidRPr="00BB39D3" w:rsidSect="00DD537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2FC7" w14:textId="77777777" w:rsidR="009E1A8D" w:rsidRDefault="009E1A8D" w:rsidP="00BB39D3">
      <w:r>
        <w:separator/>
      </w:r>
    </w:p>
  </w:endnote>
  <w:endnote w:type="continuationSeparator" w:id="0">
    <w:p w14:paraId="4D5CE374" w14:textId="77777777" w:rsidR="009E1A8D" w:rsidRDefault="009E1A8D" w:rsidP="00BB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rimson Text"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369C9" w14:textId="77777777" w:rsidR="00BB39D3" w:rsidRDefault="00BB39D3" w:rsidP="00BB39D3">
    <w:pPr>
      <w:pStyle w:val="BasicParagraph"/>
      <w:rPr>
        <w:rFonts w:ascii="Crimson Text" w:hAnsi="Crimson Text" w:cs="Crimson Text"/>
        <w:sz w:val="18"/>
        <w:szCs w:val="18"/>
      </w:rPr>
    </w:pPr>
    <w:r>
      <w:rPr>
        <w:rFonts w:ascii="Crimson Text" w:hAnsi="Crimson Text" w:cs="Crimson Text"/>
        <w:sz w:val="18"/>
        <w:szCs w:val="18"/>
      </w:rPr>
      <w:t xml:space="preserve">From “Templates and Activities to Explore Hopes, Concerns, and Strategies for Developing Pedagogical Partnership Programs” in </w:t>
    </w:r>
    <w:r>
      <w:rPr>
        <w:rFonts w:ascii="Crimson Text" w:hAnsi="Crimson Text" w:cs="Crimson Text"/>
        <w:i/>
        <w:iCs/>
        <w:sz w:val="18"/>
        <w:szCs w:val="18"/>
      </w:rPr>
      <w:t>Pedagogical Partnerships: A How-To Guide for Faculty, Students, and Academic Developers in Higher Education</w:t>
    </w:r>
    <w:r>
      <w:rPr>
        <w:rFonts w:ascii="Crimson Text" w:hAnsi="Crimson Text" w:cs="Crimson Text"/>
        <w:sz w:val="18"/>
        <w:szCs w:val="18"/>
      </w:rPr>
      <w:t xml:space="preserve"> by Cook-Sather, </w:t>
    </w:r>
    <w:proofErr w:type="spellStart"/>
    <w:r>
      <w:rPr>
        <w:rFonts w:ascii="Crimson Text" w:hAnsi="Crimson Text" w:cs="Crimson Text"/>
        <w:sz w:val="18"/>
        <w:szCs w:val="18"/>
      </w:rPr>
      <w:t>Bahti</w:t>
    </w:r>
    <w:proofErr w:type="spellEnd"/>
    <w:r>
      <w:rPr>
        <w:rFonts w:ascii="Crimson Text" w:hAnsi="Crimson Text" w:cs="Crimson Text"/>
        <w:sz w:val="18"/>
        <w:szCs w:val="18"/>
      </w:rPr>
      <w:t xml:space="preserve">, and </w:t>
    </w:r>
    <w:proofErr w:type="spellStart"/>
    <w:r>
      <w:rPr>
        <w:rFonts w:ascii="Crimson Text" w:hAnsi="Crimson Text" w:cs="Crimson Text"/>
        <w:sz w:val="18"/>
        <w:szCs w:val="18"/>
      </w:rPr>
      <w:t>Ntem</w:t>
    </w:r>
    <w:proofErr w:type="spellEnd"/>
    <w:r>
      <w:rPr>
        <w:rFonts w:ascii="Crimson Text" w:hAnsi="Crimson Text" w:cs="Crimson Text"/>
        <w:sz w:val="18"/>
        <w:szCs w:val="18"/>
      </w:rPr>
      <w:t>. Elon University Center for Engaged Learning, 2019. https://doi.org/celelon.oa1.</w:t>
    </w:r>
  </w:p>
  <w:p w14:paraId="135FC2CC" w14:textId="77777777" w:rsidR="00BB39D3" w:rsidRDefault="00BB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31BA" w14:textId="77777777" w:rsidR="009E1A8D" w:rsidRDefault="009E1A8D" w:rsidP="00BB39D3">
      <w:r>
        <w:separator/>
      </w:r>
    </w:p>
  </w:footnote>
  <w:footnote w:type="continuationSeparator" w:id="0">
    <w:p w14:paraId="20FE887E" w14:textId="77777777" w:rsidR="009E1A8D" w:rsidRDefault="009E1A8D" w:rsidP="00BB3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D3"/>
    <w:rsid w:val="007F2C2E"/>
    <w:rsid w:val="009E1A8D"/>
    <w:rsid w:val="00BB39D3"/>
    <w:rsid w:val="00D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BE3AB"/>
  <w15:chartTrackingRefBased/>
  <w15:docId w15:val="{15F60AAD-CD73-884B-8EF0-6CB786E0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9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3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9D3"/>
    <w:rPr>
      <w:rFonts w:ascii="Times New Roman" w:eastAsia="Times New Roman" w:hAnsi="Times New Roman" w:cs="Times New Roman"/>
    </w:rPr>
  </w:style>
  <w:style w:type="paragraph" w:customStyle="1" w:styleId="BasicParagraph">
    <w:name w:val="[Basic Paragraph]"/>
    <w:basedOn w:val="Normal"/>
    <w:uiPriority w:val="99"/>
    <w:rsid w:val="00BB39D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Goforth</dc:creator>
  <cp:keywords/>
  <dc:description/>
  <cp:lastModifiedBy>Jennie Goforth</cp:lastModifiedBy>
  <cp:revision>1</cp:revision>
  <dcterms:created xsi:type="dcterms:W3CDTF">2019-11-08T14:42:00Z</dcterms:created>
  <dcterms:modified xsi:type="dcterms:W3CDTF">2019-11-08T14:46:00Z</dcterms:modified>
</cp:coreProperties>
</file>