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F2992" w14:textId="77777777" w:rsidR="00F04F02" w:rsidRDefault="00F04F02">
      <w:pPr>
        <w:spacing w:line="240" w:lineRule="auto"/>
        <w:rPr>
          <w:rFonts w:ascii="Calibri" w:eastAsia="Calibri" w:hAnsi="Calibri" w:cs="Calibri"/>
        </w:rPr>
      </w:pPr>
    </w:p>
    <w:p w14:paraId="76AAFC2D" w14:textId="77777777" w:rsidR="004620F0" w:rsidRPr="00716C88" w:rsidRDefault="001523E5">
      <w:pPr>
        <w:spacing w:after="160" w:line="240" w:lineRule="auto"/>
        <w:rPr>
          <w:rFonts w:ascii="Montserrat" w:eastAsia="Calibri" w:hAnsi="Montserrat" w:cs="Calibri"/>
          <w:b/>
          <w:sz w:val="24"/>
          <w:szCs w:val="24"/>
        </w:rPr>
      </w:pPr>
      <w:r w:rsidRPr="00716C88">
        <w:rPr>
          <w:rFonts w:ascii="Montserrat" w:eastAsia="Calibri" w:hAnsi="Montserrat" w:cs="Calibri"/>
          <w:b/>
          <w:sz w:val="24"/>
          <w:szCs w:val="24"/>
        </w:rPr>
        <w:t xml:space="preserve">Epistemic </w:t>
      </w:r>
      <w:proofErr w:type="spellStart"/>
      <w:r w:rsidRPr="00716C88">
        <w:rPr>
          <w:rFonts w:ascii="Montserrat" w:eastAsia="Calibri" w:hAnsi="Montserrat" w:cs="Calibri"/>
          <w:b/>
          <w:sz w:val="24"/>
          <w:szCs w:val="24"/>
        </w:rPr>
        <w:t>Violences</w:t>
      </w:r>
      <w:proofErr w:type="spellEnd"/>
      <w:r w:rsidRPr="00716C88">
        <w:rPr>
          <w:rFonts w:ascii="Montserrat" w:eastAsia="Calibri" w:hAnsi="Montserrat" w:cs="Calibri"/>
          <w:b/>
          <w:sz w:val="24"/>
          <w:szCs w:val="24"/>
        </w:rPr>
        <w:t xml:space="preserve"> and Harm</w:t>
      </w:r>
    </w:p>
    <w:p w14:paraId="18993DE4" w14:textId="77777777" w:rsidR="004620F0" w:rsidRPr="00716C88" w:rsidRDefault="001523E5">
      <w:pPr>
        <w:spacing w:after="160" w:line="240" w:lineRule="auto"/>
        <w:rPr>
          <w:rFonts w:ascii="Bembo" w:eastAsia="Calibri" w:hAnsi="Bembo" w:cs="Calibri"/>
          <w:sz w:val="24"/>
          <w:szCs w:val="24"/>
        </w:rPr>
      </w:pPr>
      <w:r w:rsidRPr="00716C88">
        <w:rPr>
          <w:rFonts w:ascii="Bembo" w:eastAsia="Calibri" w:hAnsi="Bembo" w:cs="Calibri"/>
          <w:sz w:val="24"/>
          <w:szCs w:val="24"/>
        </w:rPr>
        <w:t xml:space="preserve">The following table represents epistemic </w:t>
      </w:r>
      <w:proofErr w:type="spellStart"/>
      <w:r w:rsidRPr="00716C88">
        <w:rPr>
          <w:rFonts w:ascii="Bembo" w:eastAsia="Calibri" w:hAnsi="Bembo" w:cs="Calibri"/>
          <w:sz w:val="24"/>
          <w:szCs w:val="24"/>
        </w:rPr>
        <w:t>violences</w:t>
      </w:r>
      <w:proofErr w:type="spellEnd"/>
      <w:r w:rsidRPr="00716C88">
        <w:rPr>
          <w:rFonts w:ascii="Bembo" w:eastAsia="Calibri" w:hAnsi="Bembo" w:cs="Calibri"/>
          <w:sz w:val="24"/>
          <w:szCs w:val="24"/>
        </w:rPr>
        <w:t xml:space="preserve"> inflicted on and harms experienced by students in postsecondary education.</w:t>
      </w:r>
    </w:p>
    <w:tbl>
      <w:tblPr>
        <w:tblStyle w:val="a"/>
        <w:tblW w:w="8985" w:type="dxa"/>
        <w:tblInd w:w="120" w:type="dxa"/>
        <w:tblLayout w:type="fixed"/>
        <w:tblCellMar>
          <w:top w:w="72" w:type="dxa"/>
          <w:left w:w="72" w:type="dxa"/>
          <w:bottom w:w="72" w:type="dxa"/>
          <w:right w:w="72" w:type="dxa"/>
        </w:tblCellMar>
        <w:tblLook w:val="0400" w:firstRow="0" w:lastRow="0" w:firstColumn="0" w:lastColumn="0" w:noHBand="0" w:noVBand="1"/>
      </w:tblPr>
      <w:tblGrid>
        <w:gridCol w:w="4485"/>
        <w:gridCol w:w="4500"/>
      </w:tblGrid>
      <w:tr w:rsidR="004620F0" w14:paraId="50CCB9DE" w14:textId="77777777" w:rsidTr="00716C88">
        <w:trPr>
          <w:trHeight w:val="264"/>
        </w:trPr>
        <w:tc>
          <w:tcPr>
            <w:tcW w:w="448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9E80AE6" w14:textId="77777777" w:rsidR="004620F0" w:rsidRPr="00716C88" w:rsidRDefault="001523E5">
            <w:pPr>
              <w:spacing w:line="240" w:lineRule="auto"/>
              <w:jc w:val="center"/>
              <w:rPr>
                <w:rFonts w:ascii="Montserrat" w:eastAsia="Calibri" w:hAnsi="Montserrat" w:cs="Calibri"/>
                <w:b/>
                <w:sz w:val="20"/>
                <w:szCs w:val="20"/>
              </w:rPr>
            </w:pPr>
            <w:r w:rsidRPr="00716C88">
              <w:rPr>
                <w:rFonts w:ascii="Montserrat" w:eastAsia="Calibri" w:hAnsi="Montserrat" w:cs="Calibri"/>
                <w:b/>
                <w:sz w:val="20"/>
                <w:szCs w:val="20"/>
              </w:rPr>
              <w:t xml:space="preserve">Epistemic </w:t>
            </w:r>
            <w:proofErr w:type="spellStart"/>
            <w:r w:rsidRPr="00716C88">
              <w:rPr>
                <w:rFonts w:ascii="Montserrat" w:eastAsia="Calibri" w:hAnsi="Montserrat" w:cs="Calibri"/>
                <w:b/>
                <w:sz w:val="20"/>
                <w:szCs w:val="20"/>
              </w:rPr>
              <w:t>Violences</w:t>
            </w:r>
            <w:proofErr w:type="spellEnd"/>
          </w:p>
        </w:tc>
        <w:tc>
          <w:tcPr>
            <w:tcW w:w="4500" w:type="dxa"/>
            <w:tcBorders>
              <w:top w:val="single" w:sz="6" w:space="0" w:color="000000"/>
              <w:bottom w:val="single" w:sz="6" w:space="0" w:color="000000"/>
              <w:right w:val="single" w:sz="6" w:space="0" w:color="000000"/>
            </w:tcBorders>
            <w:shd w:val="clear" w:color="auto" w:fill="D9D9D9" w:themeFill="background1" w:themeFillShade="D9"/>
            <w:vAlign w:val="center"/>
          </w:tcPr>
          <w:p w14:paraId="65F706CC" w14:textId="77777777" w:rsidR="004620F0" w:rsidRPr="00716C88" w:rsidRDefault="001523E5">
            <w:pPr>
              <w:spacing w:line="240" w:lineRule="auto"/>
              <w:jc w:val="center"/>
              <w:rPr>
                <w:rFonts w:ascii="Montserrat" w:eastAsia="Calibri" w:hAnsi="Montserrat" w:cs="Calibri"/>
                <w:b/>
                <w:sz w:val="20"/>
                <w:szCs w:val="20"/>
              </w:rPr>
            </w:pPr>
            <w:r w:rsidRPr="00716C88">
              <w:rPr>
                <w:rFonts w:ascii="Montserrat" w:eastAsia="Calibri" w:hAnsi="Montserrat" w:cs="Calibri"/>
                <w:b/>
                <w:sz w:val="20"/>
                <w:szCs w:val="20"/>
              </w:rPr>
              <w:t>Epistemic Harms</w:t>
            </w:r>
          </w:p>
        </w:tc>
      </w:tr>
      <w:tr w:rsidR="004620F0" w14:paraId="12D8440B" w14:textId="77777777" w:rsidTr="00716C88">
        <w:trPr>
          <w:trHeight w:val="2172"/>
        </w:trPr>
        <w:tc>
          <w:tcPr>
            <w:tcW w:w="4485" w:type="dxa"/>
            <w:tcBorders>
              <w:top w:val="single" w:sz="6" w:space="0" w:color="000000"/>
              <w:left w:val="single" w:sz="6" w:space="0" w:color="000000"/>
              <w:bottom w:val="single" w:sz="6" w:space="0" w:color="000000"/>
              <w:right w:val="single" w:sz="6" w:space="0" w:color="000000"/>
            </w:tcBorders>
          </w:tcPr>
          <w:p w14:paraId="590359DB" w14:textId="77777777" w:rsidR="004620F0" w:rsidRPr="00716C88" w:rsidRDefault="001523E5" w:rsidP="00716C88">
            <w:pPr>
              <w:spacing w:line="240" w:lineRule="auto"/>
              <w:rPr>
                <w:rFonts w:ascii="Montserrat Light" w:eastAsia="Calibri" w:hAnsi="Montserrat Light" w:cs="Calibri"/>
                <w:sz w:val="20"/>
                <w:szCs w:val="20"/>
              </w:rPr>
            </w:pPr>
            <w:r w:rsidRPr="00716C88">
              <w:rPr>
                <w:rFonts w:ascii="Montserrat Light" w:eastAsia="Calibri" w:hAnsi="Montserrat Light" w:cs="Calibri"/>
                <w:sz w:val="20"/>
                <w:szCs w:val="20"/>
              </w:rPr>
              <w:t>Equity-se</w:t>
            </w:r>
            <w:r w:rsidRPr="00716C88">
              <w:rPr>
                <w:rFonts w:ascii="Montserrat Light" w:eastAsia="Calibri" w:hAnsi="Montserrat Light" w:cs="Calibri"/>
                <w:sz w:val="20"/>
                <w:szCs w:val="20"/>
              </w:rPr>
              <w:t>eking students’</w:t>
            </w:r>
          </w:p>
          <w:p w14:paraId="709B0916" w14:textId="77777777" w:rsidR="004620F0" w:rsidRPr="00716C88" w:rsidRDefault="001523E5" w:rsidP="00716C88">
            <w:pPr>
              <w:numPr>
                <w:ilvl w:val="0"/>
                <w:numId w:val="5"/>
              </w:numPr>
              <w:spacing w:line="240" w:lineRule="auto"/>
              <w:rPr>
                <w:rFonts w:ascii="Montserrat Light" w:eastAsia="Calibri" w:hAnsi="Montserrat Light" w:cs="Calibri"/>
                <w:sz w:val="20"/>
                <w:szCs w:val="20"/>
              </w:rPr>
            </w:pPr>
            <w:r w:rsidRPr="00716C88">
              <w:rPr>
                <w:rFonts w:ascii="Montserrat Light" w:eastAsia="Calibri" w:hAnsi="Montserrat Light" w:cs="Calibri"/>
                <w:sz w:val="20"/>
                <w:szCs w:val="20"/>
              </w:rPr>
              <w:t>knowledge and capacity as knowers are discounted</w:t>
            </w:r>
          </w:p>
          <w:p w14:paraId="06B88BBB" w14:textId="77777777" w:rsidR="004620F0" w:rsidRPr="00716C88" w:rsidRDefault="001523E5" w:rsidP="00716C88">
            <w:pPr>
              <w:numPr>
                <w:ilvl w:val="0"/>
                <w:numId w:val="5"/>
              </w:numPr>
              <w:spacing w:line="240" w:lineRule="auto"/>
              <w:rPr>
                <w:rFonts w:ascii="Montserrat Light" w:eastAsia="Calibri" w:hAnsi="Montserrat Light" w:cs="Calibri"/>
                <w:sz w:val="20"/>
                <w:szCs w:val="20"/>
              </w:rPr>
            </w:pPr>
            <w:r w:rsidRPr="00716C88">
              <w:rPr>
                <w:rFonts w:ascii="Montserrat Light" w:eastAsia="Calibri" w:hAnsi="Montserrat Light" w:cs="Calibri"/>
                <w:sz w:val="20"/>
                <w:szCs w:val="20"/>
              </w:rPr>
              <w:t>diverse epistemologies (e.g., experiential, familial, nondominant cultural knowledge) are not recognized</w:t>
            </w:r>
          </w:p>
          <w:p w14:paraId="70D5266D" w14:textId="77777777" w:rsidR="004620F0" w:rsidRPr="00716C88" w:rsidRDefault="001523E5" w:rsidP="00716C88">
            <w:pPr>
              <w:numPr>
                <w:ilvl w:val="0"/>
                <w:numId w:val="5"/>
              </w:numPr>
              <w:spacing w:line="240" w:lineRule="auto"/>
              <w:rPr>
                <w:rFonts w:ascii="Montserrat Light" w:eastAsia="Calibri" w:hAnsi="Montserrat Light" w:cs="Calibri"/>
                <w:sz w:val="20"/>
                <w:szCs w:val="20"/>
              </w:rPr>
            </w:pPr>
            <w:r w:rsidRPr="00716C88">
              <w:rPr>
                <w:rFonts w:ascii="Montserrat Light" w:eastAsia="Calibri" w:hAnsi="Montserrat Light" w:cs="Calibri"/>
                <w:sz w:val="20"/>
                <w:szCs w:val="20"/>
              </w:rPr>
              <w:t>epistemic labor is dismissed and/or exploited.</w:t>
            </w:r>
          </w:p>
        </w:tc>
        <w:tc>
          <w:tcPr>
            <w:tcW w:w="4500" w:type="dxa"/>
            <w:tcBorders>
              <w:top w:val="single" w:sz="6" w:space="0" w:color="000000"/>
              <w:bottom w:val="single" w:sz="6" w:space="0" w:color="000000"/>
              <w:right w:val="single" w:sz="6" w:space="0" w:color="000000"/>
            </w:tcBorders>
          </w:tcPr>
          <w:p w14:paraId="3C3004DB" w14:textId="77777777" w:rsidR="004620F0" w:rsidRPr="00716C88" w:rsidRDefault="001523E5" w:rsidP="00716C88">
            <w:pPr>
              <w:tabs>
                <w:tab w:val="left" w:pos="3000"/>
              </w:tabs>
              <w:spacing w:line="240" w:lineRule="auto"/>
              <w:rPr>
                <w:rFonts w:ascii="Montserrat Light" w:eastAsia="Calibri" w:hAnsi="Montserrat Light" w:cs="Calibri"/>
                <w:sz w:val="20"/>
                <w:szCs w:val="20"/>
              </w:rPr>
            </w:pPr>
            <w:r w:rsidRPr="00716C88">
              <w:rPr>
                <w:rFonts w:ascii="Montserrat Light" w:eastAsia="Calibri" w:hAnsi="Montserrat Light" w:cs="Calibri"/>
                <w:sz w:val="20"/>
                <w:szCs w:val="20"/>
              </w:rPr>
              <w:t>Equity-seeking students</w:t>
            </w:r>
          </w:p>
          <w:p w14:paraId="193716B5" w14:textId="77777777" w:rsidR="004620F0" w:rsidRPr="00716C88" w:rsidRDefault="001523E5" w:rsidP="00716C88">
            <w:pPr>
              <w:numPr>
                <w:ilvl w:val="0"/>
                <w:numId w:val="5"/>
              </w:numPr>
              <w:spacing w:line="240" w:lineRule="auto"/>
              <w:rPr>
                <w:rFonts w:ascii="Montserrat Light" w:eastAsia="Calibri" w:hAnsi="Montserrat Light" w:cs="Calibri"/>
                <w:sz w:val="20"/>
                <w:szCs w:val="20"/>
              </w:rPr>
            </w:pPr>
            <w:r w:rsidRPr="00716C88">
              <w:rPr>
                <w:rFonts w:ascii="Montserrat Light" w:eastAsia="Calibri" w:hAnsi="Montserrat Light" w:cs="Calibri"/>
                <w:sz w:val="20"/>
                <w:szCs w:val="20"/>
              </w:rPr>
              <w:t>feel unrecogniz</w:t>
            </w:r>
            <w:r w:rsidRPr="00716C88">
              <w:rPr>
                <w:rFonts w:ascii="Montserrat Light" w:eastAsia="Calibri" w:hAnsi="Montserrat Light" w:cs="Calibri"/>
                <w:sz w:val="20"/>
                <w:szCs w:val="20"/>
              </w:rPr>
              <w:t>ed as knowers</w:t>
            </w:r>
          </w:p>
          <w:p w14:paraId="716EECBA" w14:textId="77777777" w:rsidR="004620F0" w:rsidRPr="00716C88" w:rsidRDefault="001523E5" w:rsidP="00716C88">
            <w:pPr>
              <w:numPr>
                <w:ilvl w:val="0"/>
                <w:numId w:val="5"/>
              </w:numPr>
              <w:spacing w:line="240" w:lineRule="auto"/>
              <w:rPr>
                <w:rFonts w:ascii="Montserrat Light" w:eastAsia="Calibri" w:hAnsi="Montserrat Light" w:cs="Calibri"/>
                <w:sz w:val="20"/>
                <w:szCs w:val="20"/>
              </w:rPr>
            </w:pPr>
            <w:r w:rsidRPr="00716C88">
              <w:rPr>
                <w:rFonts w:ascii="Montserrat Light" w:eastAsia="Calibri" w:hAnsi="Montserrat Light" w:cs="Calibri"/>
                <w:sz w:val="20"/>
                <w:szCs w:val="20"/>
              </w:rPr>
              <w:t>experience their diverse epistemologies as illegitimate</w:t>
            </w:r>
          </w:p>
          <w:p w14:paraId="477C86A5" w14:textId="77777777" w:rsidR="004620F0" w:rsidRPr="00716C88" w:rsidRDefault="001523E5" w:rsidP="00716C88">
            <w:pPr>
              <w:numPr>
                <w:ilvl w:val="0"/>
                <w:numId w:val="5"/>
              </w:numPr>
              <w:spacing w:line="240" w:lineRule="auto"/>
              <w:rPr>
                <w:rFonts w:ascii="Montserrat Light" w:eastAsia="Calibri" w:hAnsi="Montserrat Light" w:cs="Calibri"/>
                <w:sz w:val="20"/>
                <w:szCs w:val="20"/>
              </w:rPr>
            </w:pPr>
            <w:r w:rsidRPr="00716C88">
              <w:rPr>
                <w:rFonts w:ascii="Montserrat Light" w:eastAsia="Calibri" w:hAnsi="Montserrat Light" w:cs="Calibri"/>
                <w:sz w:val="20"/>
                <w:szCs w:val="20"/>
              </w:rPr>
              <w:t>experience their epistemic labor as invisible and not valued, or as unfairly used.</w:t>
            </w:r>
          </w:p>
          <w:p w14:paraId="0F463126" w14:textId="77777777" w:rsidR="004620F0" w:rsidRPr="00716C88" w:rsidRDefault="004620F0" w:rsidP="00716C88">
            <w:pPr>
              <w:spacing w:after="160" w:line="240" w:lineRule="auto"/>
              <w:rPr>
                <w:rFonts w:ascii="Montserrat Light" w:eastAsia="Calibri" w:hAnsi="Montserrat Light" w:cs="Calibri"/>
                <w:sz w:val="20"/>
                <w:szCs w:val="20"/>
              </w:rPr>
            </w:pPr>
          </w:p>
        </w:tc>
      </w:tr>
    </w:tbl>
    <w:p w14:paraId="0DB7072E" w14:textId="77777777" w:rsidR="004620F0" w:rsidRDefault="004620F0">
      <w:pPr>
        <w:spacing w:before="200" w:line="240" w:lineRule="auto"/>
        <w:rPr>
          <w:rFonts w:ascii="Calibri" w:eastAsia="Calibri" w:hAnsi="Calibri" w:cs="Calibri"/>
          <w:sz w:val="24"/>
          <w:szCs w:val="24"/>
        </w:rPr>
      </w:pPr>
    </w:p>
    <w:p w14:paraId="419B377E" w14:textId="77777777" w:rsidR="004620F0" w:rsidRPr="00716C88" w:rsidRDefault="001523E5">
      <w:pPr>
        <w:spacing w:line="240" w:lineRule="auto"/>
        <w:rPr>
          <w:rFonts w:ascii="Bembo" w:eastAsia="Calibri" w:hAnsi="Bembo" w:cs="Calibri"/>
          <w:b/>
          <w:sz w:val="24"/>
          <w:szCs w:val="24"/>
        </w:rPr>
      </w:pPr>
      <w:r w:rsidRPr="00716C88">
        <w:rPr>
          <w:rFonts w:ascii="Bembo" w:eastAsia="Calibri" w:hAnsi="Bembo" w:cs="Calibri"/>
          <w:b/>
          <w:sz w:val="24"/>
          <w:szCs w:val="24"/>
        </w:rPr>
        <w:t>Select and reflect on one or more of the following prompts:</w:t>
      </w:r>
    </w:p>
    <w:p w14:paraId="2A3BDD83" w14:textId="77777777" w:rsidR="00F04F02" w:rsidRPr="00716C88" w:rsidRDefault="00F04F02">
      <w:pPr>
        <w:spacing w:line="240" w:lineRule="auto"/>
        <w:rPr>
          <w:rFonts w:ascii="Bembo" w:eastAsia="Calibri" w:hAnsi="Bembo" w:cs="Calibri"/>
          <w:sz w:val="24"/>
          <w:szCs w:val="24"/>
        </w:rPr>
      </w:pPr>
    </w:p>
    <w:p w14:paraId="4EF7B5EE" w14:textId="77777777" w:rsidR="004620F0" w:rsidRPr="00716C88" w:rsidRDefault="001523E5">
      <w:pPr>
        <w:numPr>
          <w:ilvl w:val="0"/>
          <w:numId w:val="1"/>
        </w:numPr>
        <w:spacing w:line="240" w:lineRule="auto"/>
        <w:rPr>
          <w:rFonts w:ascii="Bembo" w:eastAsia="Calibri" w:hAnsi="Bembo" w:cs="Calibri"/>
          <w:sz w:val="24"/>
          <w:szCs w:val="24"/>
        </w:rPr>
      </w:pPr>
      <w:r w:rsidRPr="00716C88">
        <w:rPr>
          <w:rFonts w:ascii="Bembo" w:eastAsia="Calibri" w:hAnsi="Bembo" w:cs="Calibri"/>
          <w:sz w:val="24"/>
          <w:szCs w:val="24"/>
        </w:rPr>
        <w:t xml:space="preserve">Reflecting on your own context, which of the above epistemic </w:t>
      </w:r>
      <w:proofErr w:type="spellStart"/>
      <w:r w:rsidRPr="00716C88">
        <w:rPr>
          <w:rFonts w:ascii="Bembo" w:eastAsia="Calibri" w:hAnsi="Bembo" w:cs="Calibri"/>
          <w:sz w:val="24"/>
          <w:szCs w:val="24"/>
        </w:rPr>
        <w:t>violences</w:t>
      </w:r>
      <w:proofErr w:type="spellEnd"/>
      <w:r w:rsidRPr="00716C88">
        <w:rPr>
          <w:rFonts w:ascii="Bembo" w:eastAsia="Calibri" w:hAnsi="Bembo" w:cs="Calibri"/>
          <w:sz w:val="24"/>
          <w:szCs w:val="24"/>
        </w:rPr>
        <w:t xml:space="preserve"> and/or harms have you experienced, witnessed, or had shared with you? </w:t>
      </w:r>
    </w:p>
    <w:p w14:paraId="100B527E" w14:textId="55ADBD62" w:rsidR="004620F0" w:rsidRDefault="004620F0">
      <w:pPr>
        <w:spacing w:line="240" w:lineRule="auto"/>
        <w:ind w:left="720"/>
        <w:rPr>
          <w:rFonts w:ascii="Bembo" w:eastAsia="Calibri" w:hAnsi="Bembo" w:cs="Calibri"/>
          <w:sz w:val="24"/>
          <w:szCs w:val="24"/>
        </w:rPr>
      </w:pPr>
    </w:p>
    <w:p w14:paraId="05474DCB" w14:textId="1B801B85" w:rsidR="00F04F02" w:rsidRDefault="00F04F02">
      <w:pPr>
        <w:spacing w:line="240" w:lineRule="auto"/>
        <w:ind w:left="720"/>
        <w:rPr>
          <w:rFonts w:ascii="Bembo" w:eastAsia="Calibri" w:hAnsi="Bembo" w:cs="Calibri"/>
          <w:sz w:val="24"/>
          <w:szCs w:val="24"/>
        </w:rPr>
      </w:pPr>
    </w:p>
    <w:p w14:paraId="1CAC8EB1" w14:textId="71E84F40" w:rsidR="00F04F02" w:rsidRDefault="00F04F02">
      <w:pPr>
        <w:spacing w:line="240" w:lineRule="auto"/>
        <w:ind w:left="720"/>
        <w:rPr>
          <w:rFonts w:ascii="Bembo" w:eastAsia="Calibri" w:hAnsi="Bembo" w:cs="Calibri"/>
          <w:sz w:val="24"/>
          <w:szCs w:val="24"/>
        </w:rPr>
      </w:pPr>
    </w:p>
    <w:p w14:paraId="7835420F" w14:textId="77777777" w:rsidR="00F04F02" w:rsidRDefault="00F04F02">
      <w:pPr>
        <w:spacing w:line="240" w:lineRule="auto"/>
        <w:ind w:left="720"/>
        <w:rPr>
          <w:rFonts w:ascii="Bembo" w:eastAsia="Calibri" w:hAnsi="Bembo" w:cs="Calibri"/>
          <w:sz w:val="24"/>
          <w:szCs w:val="24"/>
        </w:rPr>
      </w:pPr>
    </w:p>
    <w:p w14:paraId="26B305A3" w14:textId="3CEC0878" w:rsidR="00F04F02" w:rsidRDefault="00F04F02">
      <w:pPr>
        <w:spacing w:line="240" w:lineRule="auto"/>
        <w:ind w:left="720"/>
        <w:rPr>
          <w:rFonts w:ascii="Bembo" w:eastAsia="Calibri" w:hAnsi="Bembo" w:cs="Calibri"/>
          <w:sz w:val="24"/>
          <w:szCs w:val="24"/>
        </w:rPr>
      </w:pPr>
    </w:p>
    <w:p w14:paraId="460DBDA8" w14:textId="1831BC9C" w:rsidR="00F04F02" w:rsidRDefault="00F04F02">
      <w:pPr>
        <w:spacing w:line="240" w:lineRule="auto"/>
        <w:ind w:left="720"/>
        <w:rPr>
          <w:rFonts w:ascii="Bembo" w:eastAsia="Calibri" w:hAnsi="Bembo" w:cs="Calibri"/>
          <w:sz w:val="24"/>
          <w:szCs w:val="24"/>
        </w:rPr>
      </w:pPr>
    </w:p>
    <w:p w14:paraId="471D79B3" w14:textId="77777777" w:rsidR="00F04F02" w:rsidRPr="00716C88" w:rsidRDefault="00F04F02">
      <w:pPr>
        <w:spacing w:line="240" w:lineRule="auto"/>
        <w:ind w:left="720"/>
        <w:rPr>
          <w:rFonts w:ascii="Bembo" w:eastAsia="Calibri" w:hAnsi="Bembo" w:cs="Calibri"/>
          <w:sz w:val="24"/>
          <w:szCs w:val="24"/>
        </w:rPr>
      </w:pPr>
    </w:p>
    <w:p w14:paraId="1D6855E3" w14:textId="77777777" w:rsidR="004620F0" w:rsidRPr="00716C88" w:rsidRDefault="001523E5">
      <w:pPr>
        <w:numPr>
          <w:ilvl w:val="0"/>
          <w:numId w:val="1"/>
        </w:numPr>
        <w:spacing w:line="240" w:lineRule="auto"/>
        <w:rPr>
          <w:rFonts w:ascii="Bembo" w:eastAsia="Calibri" w:hAnsi="Bembo" w:cs="Calibri"/>
          <w:sz w:val="24"/>
          <w:szCs w:val="24"/>
        </w:rPr>
      </w:pPr>
      <w:r w:rsidRPr="00716C88">
        <w:rPr>
          <w:rFonts w:ascii="Bembo" w:eastAsia="Calibri" w:hAnsi="Bembo" w:cs="Calibri"/>
          <w:sz w:val="24"/>
          <w:szCs w:val="24"/>
        </w:rPr>
        <w:t xml:space="preserve">How might these </w:t>
      </w:r>
      <w:proofErr w:type="spellStart"/>
      <w:r w:rsidRPr="00716C88">
        <w:rPr>
          <w:rFonts w:ascii="Bembo" w:eastAsia="Calibri" w:hAnsi="Bembo" w:cs="Calibri"/>
          <w:sz w:val="24"/>
          <w:szCs w:val="24"/>
        </w:rPr>
        <w:t>violences</w:t>
      </w:r>
      <w:proofErr w:type="spellEnd"/>
      <w:r w:rsidRPr="00716C88">
        <w:rPr>
          <w:rFonts w:ascii="Bembo" w:eastAsia="Calibri" w:hAnsi="Bembo" w:cs="Calibri"/>
          <w:sz w:val="24"/>
          <w:szCs w:val="24"/>
        </w:rPr>
        <w:t xml:space="preserve"> and harms impact students differently depending on their social location/context and intersections of identity? </w:t>
      </w:r>
    </w:p>
    <w:p w14:paraId="46B39C16" w14:textId="50D29760" w:rsidR="004620F0" w:rsidRDefault="004620F0">
      <w:pPr>
        <w:spacing w:line="240" w:lineRule="auto"/>
        <w:ind w:left="720"/>
        <w:rPr>
          <w:rFonts w:ascii="Bembo" w:eastAsia="Calibri" w:hAnsi="Bembo" w:cs="Calibri"/>
          <w:sz w:val="24"/>
          <w:szCs w:val="24"/>
        </w:rPr>
      </w:pPr>
    </w:p>
    <w:p w14:paraId="3A06256D" w14:textId="18D6A17D" w:rsidR="00F04F02" w:rsidRDefault="00F04F02">
      <w:pPr>
        <w:spacing w:line="240" w:lineRule="auto"/>
        <w:ind w:left="720"/>
        <w:rPr>
          <w:rFonts w:ascii="Bembo" w:eastAsia="Calibri" w:hAnsi="Bembo" w:cs="Calibri"/>
          <w:sz w:val="24"/>
          <w:szCs w:val="24"/>
        </w:rPr>
      </w:pPr>
    </w:p>
    <w:p w14:paraId="7CFDF88C" w14:textId="3634FF48" w:rsidR="00F04F02" w:rsidRDefault="00F04F02">
      <w:pPr>
        <w:spacing w:line="240" w:lineRule="auto"/>
        <w:ind w:left="720"/>
        <w:rPr>
          <w:rFonts w:ascii="Bembo" w:eastAsia="Calibri" w:hAnsi="Bembo" w:cs="Calibri"/>
          <w:sz w:val="24"/>
          <w:szCs w:val="24"/>
        </w:rPr>
      </w:pPr>
    </w:p>
    <w:p w14:paraId="2A3240B4" w14:textId="64E9012C" w:rsidR="00F04F02" w:rsidRDefault="00F04F02">
      <w:pPr>
        <w:spacing w:line="240" w:lineRule="auto"/>
        <w:ind w:left="720"/>
        <w:rPr>
          <w:rFonts w:ascii="Bembo" w:eastAsia="Calibri" w:hAnsi="Bembo" w:cs="Calibri"/>
          <w:sz w:val="24"/>
          <w:szCs w:val="24"/>
        </w:rPr>
      </w:pPr>
    </w:p>
    <w:p w14:paraId="59DECF46" w14:textId="53C2858C" w:rsidR="00F04F02" w:rsidRDefault="00F04F02">
      <w:pPr>
        <w:spacing w:line="240" w:lineRule="auto"/>
        <w:ind w:left="720"/>
        <w:rPr>
          <w:rFonts w:ascii="Bembo" w:eastAsia="Calibri" w:hAnsi="Bembo" w:cs="Calibri"/>
          <w:sz w:val="24"/>
          <w:szCs w:val="24"/>
        </w:rPr>
      </w:pPr>
    </w:p>
    <w:p w14:paraId="688A32E2" w14:textId="18CEFEF1" w:rsidR="00F04F02" w:rsidRDefault="00F04F02">
      <w:pPr>
        <w:spacing w:line="240" w:lineRule="auto"/>
        <w:ind w:left="720"/>
        <w:rPr>
          <w:rFonts w:ascii="Bembo" w:eastAsia="Calibri" w:hAnsi="Bembo" w:cs="Calibri"/>
          <w:sz w:val="24"/>
          <w:szCs w:val="24"/>
        </w:rPr>
      </w:pPr>
    </w:p>
    <w:p w14:paraId="58171A2C" w14:textId="0953F3C9" w:rsidR="00F04F02" w:rsidRDefault="00F04F02">
      <w:pPr>
        <w:spacing w:line="240" w:lineRule="auto"/>
        <w:ind w:left="720"/>
        <w:rPr>
          <w:rFonts w:ascii="Bembo" w:eastAsia="Calibri" w:hAnsi="Bembo" w:cs="Calibri"/>
          <w:sz w:val="24"/>
          <w:szCs w:val="24"/>
        </w:rPr>
      </w:pPr>
    </w:p>
    <w:p w14:paraId="74BC2BC6" w14:textId="77777777" w:rsidR="00F04F02" w:rsidRPr="00716C88" w:rsidRDefault="00F04F02">
      <w:pPr>
        <w:spacing w:line="240" w:lineRule="auto"/>
        <w:ind w:left="720"/>
        <w:rPr>
          <w:rFonts w:ascii="Bembo" w:eastAsia="Calibri" w:hAnsi="Bembo" w:cs="Calibri"/>
          <w:sz w:val="24"/>
          <w:szCs w:val="24"/>
        </w:rPr>
      </w:pPr>
    </w:p>
    <w:p w14:paraId="7377E1CA" w14:textId="77777777" w:rsidR="004620F0" w:rsidRPr="00716C88" w:rsidRDefault="001523E5">
      <w:pPr>
        <w:numPr>
          <w:ilvl w:val="0"/>
          <w:numId w:val="1"/>
        </w:numPr>
        <w:spacing w:after="160" w:line="240" w:lineRule="auto"/>
        <w:rPr>
          <w:rFonts w:ascii="Bembo" w:eastAsia="Calibri" w:hAnsi="Bembo" w:cs="Calibri"/>
          <w:sz w:val="24"/>
          <w:szCs w:val="24"/>
        </w:rPr>
      </w:pPr>
      <w:r w:rsidRPr="00716C88">
        <w:rPr>
          <w:rFonts w:ascii="Bembo" w:eastAsia="Calibri" w:hAnsi="Bembo" w:cs="Calibri"/>
          <w:sz w:val="24"/>
          <w:szCs w:val="24"/>
        </w:rPr>
        <w:t>Which structures, policies, or processes in your educational context might contribute to these forms of violence and</w:t>
      </w:r>
      <w:r w:rsidRPr="00716C88">
        <w:rPr>
          <w:rFonts w:ascii="Bembo" w:eastAsia="Calibri" w:hAnsi="Bembo" w:cs="Calibri"/>
          <w:sz w:val="24"/>
          <w:szCs w:val="24"/>
        </w:rPr>
        <w:t xml:space="preserve"> harms? How/in what ways? </w:t>
      </w:r>
    </w:p>
    <w:p w14:paraId="591DEE81" w14:textId="77777777" w:rsidR="004620F0" w:rsidRDefault="004620F0">
      <w:pPr>
        <w:spacing w:after="160" w:line="240" w:lineRule="auto"/>
        <w:rPr>
          <w:rFonts w:ascii="Calibri" w:eastAsia="Calibri" w:hAnsi="Calibri" w:cs="Calibri"/>
          <w:sz w:val="24"/>
          <w:szCs w:val="24"/>
        </w:rPr>
      </w:pPr>
    </w:p>
    <w:p w14:paraId="6C53A8E5" w14:textId="77777777" w:rsidR="004620F0" w:rsidRDefault="001523E5">
      <w:pPr>
        <w:spacing w:after="160" w:line="240" w:lineRule="auto"/>
        <w:rPr>
          <w:rFonts w:ascii="Calibri" w:eastAsia="Calibri" w:hAnsi="Calibri" w:cs="Calibri"/>
          <w:b/>
          <w:sz w:val="28"/>
          <w:szCs w:val="28"/>
        </w:rPr>
      </w:pPr>
      <w:r>
        <w:br w:type="page"/>
      </w:r>
    </w:p>
    <w:p w14:paraId="6F82EF9E" w14:textId="77777777" w:rsidR="00F04F02" w:rsidRDefault="00F04F02">
      <w:pPr>
        <w:spacing w:after="160" w:line="240" w:lineRule="auto"/>
        <w:rPr>
          <w:rFonts w:ascii="Montserrat" w:eastAsia="Calibri" w:hAnsi="Montserrat" w:cs="Calibri"/>
          <w:b/>
          <w:sz w:val="24"/>
          <w:szCs w:val="24"/>
        </w:rPr>
      </w:pPr>
    </w:p>
    <w:p w14:paraId="608357D2" w14:textId="795FE938" w:rsidR="004620F0" w:rsidRPr="00716C88" w:rsidRDefault="001523E5">
      <w:pPr>
        <w:spacing w:after="160" w:line="240" w:lineRule="auto"/>
        <w:rPr>
          <w:rFonts w:ascii="Montserrat" w:eastAsia="Calibri" w:hAnsi="Montserrat" w:cs="Calibri"/>
          <w:b/>
          <w:sz w:val="24"/>
          <w:szCs w:val="24"/>
        </w:rPr>
      </w:pPr>
      <w:r w:rsidRPr="00716C88">
        <w:rPr>
          <w:rFonts w:ascii="Montserrat" w:eastAsia="Calibri" w:hAnsi="Montserrat" w:cs="Calibri"/>
          <w:b/>
          <w:sz w:val="24"/>
          <w:szCs w:val="24"/>
        </w:rPr>
        <w:t xml:space="preserve">Affective </w:t>
      </w:r>
      <w:proofErr w:type="spellStart"/>
      <w:r w:rsidRPr="00716C88">
        <w:rPr>
          <w:rFonts w:ascii="Montserrat" w:eastAsia="Calibri" w:hAnsi="Montserrat" w:cs="Calibri"/>
          <w:b/>
          <w:sz w:val="24"/>
          <w:szCs w:val="24"/>
        </w:rPr>
        <w:t>Violences</w:t>
      </w:r>
      <w:proofErr w:type="spellEnd"/>
      <w:r w:rsidRPr="00716C88">
        <w:rPr>
          <w:rFonts w:ascii="Montserrat" w:eastAsia="Calibri" w:hAnsi="Montserrat" w:cs="Calibri"/>
          <w:b/>
          <w:sz w:val="24"/>
          <w:szCs w:val="24"/>
        </w:rPr>
        <w:t xml:space="preserve"> and Harm</w:t>
      </w:r>
    </w:p>
    <w:p w14:paraId="29CCEC3B" w14:textId="77777777" w:rsidR="004620F0" w:rsidRPr="00716C88" w:rsidRDefault="001523E5">
      <w:pPr>
        <w:spacing w:after="160" w:line="240" w:lineRule="auto"/>
        <w:rPr>
          <w:rFonts w:ascii="Bembo" w:eastAsia="Calibri" w:hAnsi="Bembo" w:cs="Calibri"/>
          <w:sz w:val="24"/>
          <w:szCs w:val="24"/>
        </w:rPr>
      </w:pPr>
      <w:r w:rsidRPr="00716C88">
        <w:rPr>
          <w:rFonts w:ascii="Bembo" w:eastAsia="Calibri" w:hAnsi="Bembo" w:cs="Calibri"/>
          <w:sz w:val="24"/>
          <w:szCs w:val="24"/>
        </w:rPr>
        <w:t xml:space="preserve">The following table represents affective </w:t>
      </w:r>
      <w:proofErr w:type="spellStart"/>
      <w:r w:rsidRPr="00716C88">
        <w:rPr>
          <w:rFonts w:ascii="Bembo" w:eastAsia="Calibri" w:hAnsi="Bembo" w:cs="Calibri"/>
          <w:sz w:val="24"/>
          <w:szCs w:val="24"/>
        </w:rPr>
        <w:t>violences</w:t>
      </w:r>
      <w:proofErr w:type="spellEnd"/>
      <w:r w:rsidRPr="00716C88">
        <w:rPr>
          <w:rFonts w:ascii="Bembo" w:eastAsia="Calibri" w:hAnsi="Bembo" w:cs="Calibri"/>
          <w:sz w:val="24"/>
          <w:szCs w:val="24"/>
        </w:rPr>
        <w:t xml:space="preserve"> inflicted on and harms experienced by students in postsecondary education.</w:t>
      </w:r>
    </w:p>
    <w:tbl>
      <w:tblPr>
        <w:tblStyle w:val="a0"/>
        <w:tblW w:w="8985" w:type="dxa"/>
        <w:tblInd w:w="120" w:type="dxa"/>
        <w:tblLayout w:type="fixed"/>
        <w:tblCellMar>
          <w:top w:w="72" w:type="dxa"/>
          <w:left w:w="72" w:type="dxa"/>
          <w:bottom w:w="72" w:type="dxa"/>
          <w:right w:w="72" w:type="dxa"/>
        </w:tblCellMar>
        <w:tblLook w:val="0400" w:firstRow="0" w:lastRow="0" w:firstColumn="0" w:lastColumn="0" w:noHBand="0" w:noVBand="1"/>
      </w:tblPr>
      <w:tblGrid>
        <w:gridCol w:w="4530"/>
        <w:gridCol w:w="4455"/>
      </w:tblGrid>
      <w:tr w:rsidR="004620F0" w14:paraId="170EE2D0" w14:textId="77777777" w:rsidTr="00716C88">
        <w:trPr>
          <w:trHeight w:val="174"/>
        </w:trPr>
        <w:tc>
          <w:tcPr>
            <w:tcW w:w="453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58F5E37" w14:textId="77777777" w:rsidR="004620F0" w:rsidRPr="00716C88" w:rsidRDefault="001523E5">
            <w:pPr>
              <w:spacing w:line="240" w:lineRule="auto"/>
              <w:jc w:val="center"/>
              <w:rPr>
                <w:rFonts w:ascii="Montserrat" w:eastAsia="Calibri" w:hAnsi="Montserrat" w:cs="Calibri"/>
                <w:b/>
                <w:sz w:val="20"/>
                <w:szCs w:val="20"/>
              </w:rPr>
            </w:pPr>
            <w:r w:rsidRPr="00716C88">
              <w:rPr>
                <w:rFonts w:ascii="Montserrat" w:eastAsia="Calibri" w:hAnsi="Montserrat" w:cs="Calibri"/>
                <w:b/>
                <w:sz w:val="20"/>
                <w:szCs w:val="20"/>
              </w:rPr>
              <w:t xml:space="preserve">Affective </w:t>
            </w:r>
            <w:proofErr w:type="spellStart"/>
            <w:r w:rsidRPr="00716C88">
              <w:rPr>
                <w:rFonts w:ascii="Montserrat" w:eastAsia="Calibri" w:hAnsi="Montserrat" w:cs="Calibri"/>
                <w:b/>
                <w:sz w:val="20"/>
                <w:szCs w:val="20"/>
              </w:rPr>
              <w:t>Violences</w:t>
            </w:r>
            <w:proofErr w:type="spellEnd"/>
          </w:p>
        </w:tc>
        <w:tc>
          <w:tcPr>
            <w:tcW w:w="4455" w:type="dxa"/>
            <w:tcBorders>
              <w:top w:val="single" w:sz="6" w:space="0" w:color="000000"/>
              <w:bottom w:val="single" w:sz="6" w:space="0" w:color="000000"/>
              <w:right w:val="single" w:sz="6" w:space="0" w:color="000000"/>
            </w:tcBorders>
            <w:shd w:val="clear" w:color="auto" w:fill="D9D9D9" w:themeFill="background1" w:themeFillShade="D9"/>
            <w:vAlign w:val="center"/>
          </w:tcPr>
          <w:p w14:paraId="581E2218" w14:textId="77777777" w:rsidR="004620F0" w:rsidRPr="00716C88" w:rsidRDefault="001523E5">
            <w:pPr>
              <w:spacing w:line="240" w:lineRule="auto"/>
              <w:jc w:val="center"/>
              <w:rPr>
                <w:rFonts w:ascii="Montserrat" w:eastAsia="Calibri" w:hAnsi="Montserrat" w:cs="Calibri"/>
                <w:b/>
                <w:sz w:val="20"/>
                <w:szCs w:val="20"/>
              </w:rPr>
            </w:pPr>
            <w:r w:rsidRPr="00716C88">
              <w:rPr>
                <w:rFonts w:ascii="Montserrat" w:eastAsia="Calibri" w:hAnsi="Montserrat" w:cs="Calibri"/>
                <w:b/>
                <w:sz w:val="20"/>
                <w:szCs w:val="20"/>
              </w:rPr>
              <w:t>Affective Harms</w:t>
            </w:r>
          </w:p>
        </w:tc>
      </w:tr>
      <w:tr w:rsidR="004620F0" w14:paraId="12F6B473" w14:textId="77777777" w:rsidTr="00716C88">
        <w:trPr>
          <w:trHeight w:val="1659"/>
        </w:trPr>
        <w:tc>
          <w:tcPr>
            <w:tcW w:w="4530" w:type="dxa"/>
            <w:tcBorders>
              <w:top w:val="single" w:sz="6" w:space="0" w:color="000000"/>
              <w:left w:val="single" w:sz="6" w:space="0" w:color="000000"/>
              <w:bottom w:val="single" w:sz="6" w:space="0" w:color="000000"/>
              <w:right w:val="single" w:sz="6" w:space="0" w:color="000000"/>
            </w:tcBorders>
          </w:tcPr>
          <w:p w14:paraId="31201536" w14:textId="77777777" w:rsidR="004620F0" w:rsidRPr="00716C88" w:rsidRDefault="001523E5" w:rsidP="00716C88">
            <w:pPr>
              <w:spacing w:line="240" w:lineRule="auto"/>
              <w:rPr>
                <w:rFonts w:ascii="Montserrat Light" w:eastAsia="Calibri" w:hAnsi="Montserrat Light" w:cs="Calibri"/>
                <w:sz w:val="20"/>
                <w:szCs w:val="20"/>
              </w:rPr>
            </w:pPr>
            <w:r w:rsidRPr="00716C88">
              <w:rPr>
                <w:rFonts w:ascii="Montserrat Light" w:eastAsia="Calibri" w:hAnsi="Montserrat Light" w:cs="Calibri"/>
                <w:sz w:val="20"/>
                <w:szCs w:val="20"/>
              </w:rPr>
              <w:t>Equity-seeking students</w:t>
            </w:r>
          </w:p>
          <w:p w14:paraId="36DA95AE" w14:textId="77777777" w:rsidR="004620F0" w:rsidRPr="00716C88" w:rsidRDefault="001523E5" w:rsidP="00716C88">
            <w:pPr>
              <w:numPr>
                <w:ilvl w:val="0"/>
                <w:numId w:val="4"/>
              </w:numPr>
              <w:spacing w:line="240" w:lineRule="auto"/>
              <w:rPr>
                <w:rFonts w:ascii="Montserrat Light" w:hAnsi="Montserrat Light"/>
                <w:sz w:val="20"/>
                <w:szCs w:val="20"/>
              </w:rPr>
            </w:pPr>
            <w:r w:rsidRPr="00716C88">
              <w:rPr>
                <w:rFonts w:ascii="Montserrat Light" w:eastAsia="Calibri" w:hAnsi="Montserrat Light" w:cs="Calibri"/>
                <w:sz w:val="20"/>
                <w:szCs w:val="20"/>
              </w:rPr>
              <w:t>are subject to multiple forms of discrimination and oppression (e.g.,</w:t>
            </w:r>
            <w:r w:rsidRPr="00716C88">
              <w:rPr>
                <w:rFonts w:ascii="Montserrat Light" w:eastAsia="Calibri" w:hAnsi="Montserrat Light" w:cs="Calibri"/>
                <w:sz w:val="20"/>
                <w:szCs w:val="20"/>
              </w:rPr>
              <w:t xml:space="preserve"> psycho-emotional disablism; microaggressions and abuse)</w:t>
            </w:r>
          </w:p>
          <w:p w14:paraId="7AACFE9D" w14:textId="77777777" w:rsidR="004620F0" w:rsidRPr="00716C88" w:rsidRDefault="001523E5" w:rsidP="00716C88">
            <w:pPr>
              <w:numPr>
                <w:ilvl w:val="0"/>
                <w:numId w:val="4"/>
              </w:numPr>
              <w:spacing w:line="240" w:lineRule="auto"/>
              <w:rPr>
                <w:rFonts w:ascii="Montserrat Light" w:hAnsi="Montserrat Light"/>
                <w:sz w:val="20"/>
                <w:szCs w:val="20"/>
              </w:rPr>
            </w:pPr>
            <w:r w:rsidRPr="00716C88">
              <w:rPr>
                <w:rFonts w:ascii="Montserrat Light" w:eastAsia="Calibri" w:hAnsi="Montserrat Light" w:cs="Calibri"/>
                <w:sz w:val="20"/>
                <w:szCs w:val="20"/>
              </w:rPr>
              <w:t>are expected to conform to dominant norms.</w:t>
            </w:r>
          </w:p>
        </w:tc>
        <w:tc>
          <w:tcPr>
            <w:tcW w:w="4455" w:type="dxa"/>
            <w:tcBorders>
              <w:top w:val="single" w:sz="6" w:space="0" w:color="000000"/>
              <w:bottom w:val="single" w:sz="6" w:space="0" w:color="000000"/>
              <w:right w:val="single" w:sz="6" w:space="0" w:color="000000"/>
            </w:tcBorders>
          </w:tcPr>
          <w:p w14:paraId="59B0B509" w14:textId="77777777" w:rsidR="004620F0" w:rsidRPr="00716C88" w:rsidRDefault="001523E5" w:rsidP="00716C88">
            <w:pPr>
              <w:tabs>
                <w:tab w:val="center" w:pos="6738"/>
              </w:tabs>
              <w:spacing w:line="240" w:lineRule="auto"/>
              <w:rPr>
                <w:rFonts w:ascii="Montserrat Light" w:eastAsia="Calibri" w:hAnsi="Montserrat Light" w:cs="Calibri"/>
                <w:sz w:val="20"/>
                <w:szCs w:val="20"/>
              </w:rPr>
            </w:pPr>
            <w:r w:rsidRPr="00716C88">
              <w:rPr>
                <w:rFonts w:ascii="Montserrat Light" w:eastAsia="Calibri" w:hAnsi="Montserrat Light" w:cs="Calibri"/>
                <w:sz w:val="20"/>
                <w:szCs w:val="20"/>
              </w:rPr>
              <w:t>Equity-seeking students</w:t>
            </w:r>
          </w:p>
          <w:p w14:paraId="6B1DF89A" w14:textId="77777777" w:rsidR="004620F0" w:rsidRPr="00716C88" w:rsidRDefault="001523E5" w:rsidP="00716C88">
            <w:pPr>
              <w:numPr>
                <w:ilvl w:val="0"/>
                <w:numId w:val="4"/>
              </w:numPr>
              <w:spacing w:line="240" w:lineRule="auto"/>
              <w:rPr>
                <w:rFonts w:ascii="Montserrat Light" w:hAnsi="Montserrat Light"/>
                <w:sz w:val="20"/>
                <w:szCs w:val="20"/>
              </w:rPr>
            </w:pPr>
            <w:r w:rsidRPr="00716C88">
              <w:rPr>
                <w:rFonts w:ascii="Montserrat Light" w:eastAsia="Calibri" w:hAnsi="Montserrat Light" w:cs="Calibri"/>
                <w:sz w:val="20"/>
                <w:szCs w:val="20"/>
              </w:rPr>
              <w:t>experience emotional effects of discrimination and oppression (e.g., isolation, nonbelonging, self-doubt, uncertainty, fatigue)</w:t>
            </w:r>
          </w:p>
          <w:p w14:paraId="77D72015" w14:textId="77777777" w:rsidR="004620F0" w:rsidRPr="00716C88" w:rsidRDefault="001523E5" w:rsidP="00716C88">
            <w:pPr>
              <w:numPr>
                <w:ilvl w:val="0"/>
                <w:numId w:val="4"/>
              </w:numPr>
              <w:spacing w:line="240" w:lineRule="auto"/>
              <w:rPr>
                <w:rFonts w:ascii="Montserrat Light" w:hAnsi="Montserrat Light"/>
                <w:sz w:val="20"/>
                <w:szCs w:val="20"/>
              </w:rPr>
            </w:pPr>
            <w:r w:rsidRPr="00716C88">
              <w:rPr>
                <w:rFonts w:ascii="Montserrat Light" w:eastAsia="Calibri" w:hAnsi="Montserrat Light" w:cs="Calibri"/>
                <w:sz w:val="20"/>
                <w:szCs w:val="20"/>
              </w:rPr>
              <w:t>carr</w:t>
            </w:r>
            <w:r w:rsidRPr="00716C88">
              <w:rPr>
                <w:rFonts w:ascii="Montserrat Light" w:eastAsia="Calibri" w:hAnsi="Montserrat Light" w:cs="Calibri"/>
                <w:sz w:val="20"/>
                <w:szCs w:val="20"/>
              </w:rPr>
              <w:t>y burdens of emotional labor.</w:t>
            </w:r>
          </w:p>
        </w:tc>
      </w:tr>
    </w:tbl>
    <w:p w14:paraId="1D756C22" w14:textId="77777777" w:rsidR="004620F0" w:rsidRDefault="004620F0">
      <w:pPr>
        <w:spacing w:after="160" w:line="240" w:lineRule="auto"/>
        <w:rPr>
          <w:rFonts w:ascii="Calibri" w:eastAsia="Calibri" w:hAnsi="Calibri" w:cs="Calibri"/>
          <w:b/>
          <w:sz w:val="24"/>
          <w:szCs w:val="24"/>
        </w:rPr>
      </w:pPr>
    </w:p>
    <w:p w14:paraId="3CC20B59" w14:textId="77777777" w:rsidR="004620F0" w:rsidRPr="00716C88" w:rsidRDefault="001523E5">
      <w:pPr>
        <w:spacing w:after="160" w:line="240" w:lineRule="auto"/>
        <w:rPr>
          <w:rFonts w:ascii="Bembo" w:eastAsia="Calibri" w:hAnsi="Bembo" w:cs="Calibri"/>
          <w:sz w:val="24"/>
          <w:szCs w:val="24"/>
        </w:rPr>
      </w:pPr>
      <w:r w:rsidRPr="00716C88">
        <w:rPr>
          <w:rFonts w:ascii="Bembo" w:eastAsia="Calibri" w:hAnsi="Bembo" w:cs="Calibri"/>
          <w:b/>
          <w:sz w:val="24"/>
          <w:szCs w:val="24"/>
        </w:rPr>
        <w:t>Select and reflect on one or more of the following prompts:</w:t>
      </w:r>
    </w:p>
    <w:p w14:paraId="7B3A3B9B" w14:textId="77777777" w:rsidR="004620F0" w:rsidRPr="00716C88" w:rsidRDefault="001523E5">
      <w:pPr>
        <w:numPr>
          <w:ilvl w:val="0"/>
          <w:numId w:val="3"/>
        </w:numPr>
        <w:spacing w:line="240" w:lineRule="auto"/>
        <w:rPr>
          <w:rFonts w:ascii="Bembo" w:eastAsia="Calibri" w:hAnsi="Bembo" w:cs="Calibri"/>
          <w:sz w:val="24"/>
          <w:szCs w:val="24"/>
        </w:rPr>
      </w:pPr>
      <w:r w:rsidRPr="00716C88">
        <w:rPr>
          <w:rFonts w:ascii="Bembo" w:eastAsia="Calibri" w:hAnsi="Bembo" w:cs="Calibri"/>
          <w:sz w:val="24"/>
          <w:szCs w:val="24"/>
        </w:rPr>
        <w:t xml:space="preserve">Reflecting on your own context, what affective </w:t>
      </w:r>
      <w:proofErr w:type="spellStart"/>
      <w:r w:rsidRPr="00716C88">
        <w:rPr>
          <w:rFonts w:ascii="Bembo" w:eastAsia="Calibri" w:hAnsi="Bembo" w:cs="Calibri"/>
          <w:sz w:val="24"/>
          <w:szCs w:val="24"/>
        </w:rPr>
        <w:t>violences</w:t>
      </w:r>
      <w:proofErr w:type="spellEnd"/>
      <w:r w:rsidRPr="00716C88">
        <w:rPr>
          <w:rFonts w:ascii="Bembo" w:eastAsia="Calibri" w:hAnsi="Bembo" w:cs="Calibri"/>
          <w:sz w:val="24"/>
          <w:szCs w:val="24"/>
        </w:rPr>
        <w:t xml:space="preserve"> and/or harms have you experienced, witnessed, or had shared with you? </w:t>
      </w:r>
    </w:p>
    <w:p w14:paraId="040DA731" w14:textId="23E66D6A" w:rsidR="004620F0" w:rsidRDefault="004620F0">
      <w:pPr>
        <w:spacing w:line="240" w:lineRule="auto"/>
        <w:ind w:left="720"/>
        <w:rPr>
          <w:rFonts w:ascii="Bembo" w:eastAsia="Calibri" w:hAnsi="Bembo" w:cs="Calibri"/>
          <w:sz w:val="24"/>
          <w:szCs w:val="24"/>
        </w:rPr>
      </w:pPr>
    </w:p>
    <w:p w14:paraId="5A003115" w14:textId="5467C799" w:rsidR="00F04F02" w:rsidRDefault="00F04F02">
      <w:pPr>
        <w:spacing w:line="240" w:lineRule="auto"/>
        <w:ind w:left="720"/>
        <w:rPr>
          <w:rFonts w:ascii="Bembo" w:eastAsia="Calibri" w:hAnsi="Bembo" w:cs="Calibri"/>
          <w:sz w:val="24"/>
          <w:szCs w:val="24"/>
        </w:rPr>
      </w:pPr>
    </w:p>
    <w:p w14:paraId="2C6111AC" w14:textId="22EFCC34" w:rsidR="00F04F02" w:rsidRDefault="00F04F02">
      <w:pPr>
        <w:spacing w:line="240" w:lineRule="auto"/>
        <w:ind w:left="720"/>
        <w:rPr>
          <w:rFonts w:ascii="Bembo" w:eastAsia="Calibri" w:hAnsi="Bembo" w:cs="Calibri"/>
          <w:sz w:val="24"/>
          <w:szCs w:val="24"/>
        </w:rPr>
      </w:pPr>
    </w:p>
    <w:p w14:paraId="64799CC3" w14:textId="77777777" w:rsidR="00F04F02" w:rsidRPr="00716C88" w:rsidRDefault="00F04F02">
      <w:pPr>
        <w:spacing w:line="240" w:lineRule="auto"/>
        <w:ind w:left="720"/>
        <w:rPr>
          <w:rFonts w:ascii="Bembo" w:eastAsia="Calibri" w:hAnsi="Bembo" w:cs="Calibri"/>
          <w:sz w:val="24"/>
          <w:szCs w:val="24"/>
        </w:rPr>
      </w:pPr>
    </w:p>
    <w:p w14:paraId="1AD3BC46" w14:textId="77777777" w:rsidR="004620F0" w:rsidRPr="00716C88" w:rsidRDefault="001523E5">
      <w:pPr>
        <w:numPr>
          <w:ilvl w:val="0"/>
          <w:numId w:val="3"/>
        </w:numPr>
        <w:spacing w:line="240" w:lineRule="auto"/>
        <w:rPr>
          <w:rFonts w:ascii="Bembo" w:eastAsia="Calibri" w:hAnsi="Bembo" w:cs="Calibri"/>
          <w:sz w:val="24"/>
          <w:szCs w:val="24"/>
        </w:rPr>
      </w:pPr>
      <w:r w:rsidRPr="00716C88">
        <w:rPr>
          <w:rFonts w:ascii="Bembo" w:eastAsia="Calibri" w:hAnsi="Bembo" w:cs="Calibri"/>
          <w:sz w:val="24"/>
          <w:szCs w:val="24"/>
        </w:rPr>
        <w:t xml:space="preserve">In some </w:t>
      </w:r>
      <w:proofErr w:type="gramStart"/>
      <w:r w:rsidRPr="00716C88">
        <w:rPr>
          <w:rFonts w:ascii="Bembo" w:eastAsia="Calibri" w:hAnsi="Bembo" w:cs="Calibri"/>
          <w:sz w:val="24"/>
          <w:szCs w:val="24"/>
        </w:rPr>
        <w:t>contexts</w:t>
      </w:r>
      <w:proofErr w:type="gramEnd"/>
      <w:r w:rsidRPr="00716C88">
        <w:rPr>
          <w:rFonts w:ascii="Bembo" w:eastAsia="Calibri" w:hAnsi="Bembo" w:cs="Calibri"/>
          <w:sz w:val="24"/>
          <w:szCs w:val="24"/>
        </w:rPr>
        <w:t xml:space="preserve"> and for some people, the affective harms described in Chapter 2 (e.g., distress, low self-esteem) might be rec</w:t>
      </w:r>
      <w:r w:rsidRPr="00716C88">
        <w:rPr>
          <w:rFonts w:ascii="Bembo" w:eastAsia="Calibri" w:hAnsi="Bembo" w:cs="Calibri"/>
          <w:sz w:val="24"/>
          <w:szCs w:val="24"/>
        </w:rPr>
        <w:t xml:space="preserve">ognized and pathologized as symptoms of ‘mental illness’ or as individual psychological issues or deficits. How might understanding, collectivizing, and politicizing these emotional repercussions as harms from violence contribute to equity and justice? </w:t>
      </w:r>
    </w:p>
    <w:p w14:paraId="47EA891E" w14:textId="287FD5AF" w:rsidR="004620F0" w:rsidRDefault="004620F0">
      <w:pPr>
        <w:spacing w:line="240" w:lineRule="auto"/>
        <w:ind w:left="720"/>
        <w:rPr>
          <w:rFonts w:ascii="Bembo" w:eastAsia="Calibri" w:hAnsi="Bembo" w:cs="Calibri"/>
          <w:sz w:val="24"/>
          <w:szCs w:val="24"/>
        </w:rPr>
      </w:pPr>
    </w:p>
    <w:p w14:paraId="4B35632E" w14:textId="5A2AB5EC" w:rsidR="00F04F02" w:rsidRDefault="00F04F02">
      <w:pPr>
        <w:spacing w:line="240" w:lineRule="auto"/>
        <w:ind w:left="720"/>
        <w:rPr>
          <w:rFonts w:ascii="Bembo" w:eastAsia="Calibri" w:hAnsi="Bembo" w:cs="Calibri"/>
          <w:sz w:val="24"/>
          <w:szCs w:val="24"/>
        </w:rPr>
      </w:pPr>
    </w:p>
    <w:p w14:paraId="33921340" w14:textId="05F9430A" w:rsidR="00F04F02" w:rsidRDefault="00F04F02">
      <w:pPr>
        <w:spacing w:line="240" w:lineRule="auto"/>
        <w:ind w:left="720"/>
        <w:rPr>
          <w:rFonts w:ascii="Bembo" w:eastAsia="Calibri" w:hAnsi="Bembo" w:cs="Calibri"/>
          <w:sz w:val="24"/>
          <w:szCs w:val="24"/>
        </w:rPr>
      </w:pPr>
    </w:p>
    <w:p w14:paraId="468D805E" w14:textId="3D8276A8" w:rsidR="00F04F02" w:rsidRDefault="00F04F02">
      <w:pPr>
        <w:spacing w:line="240" w:lineRule="auto"/>
        <w:ind w:left="720"/>
        <w:rPr>
          <w:rFonts w:ascii="Bembo" w:eastAsia="Calibri" w:hAnsi="Bembo" w:cs="Calibri"/>
          <w:sz w:val="24"/>
          <w:szCs w:val="24"/>
        </w:rPr>
      </w:pPr>
    </w:p>
    <w:p w14:paraId="510EE312" w14:textId="77777777" w:rsidR="00F04F02" w:rsidRPr="00716C88" w:rsidRDefault="00F04F02">
      <w:pPr>
        <w:spacing w:line="240" w:lineRule="auto"/>
        <w:ind w:left="720"/>
        <w:rPr>
          <w:rFonts w:ascii="Bembo" w:eastAsia="Calibri" w:hAnsi="Bembo" w:cs="Calibri"/>
          <w:sz w:val="24"/>
          <w:szCs w:val="24"/>
        </w:rPr>
      </w:pPr>
    </w:p>
    <w:p w14:paraId="0B9B2CE0" w14:textId="77777777" w:rsidR="004620F0" w:rsidRPr="00716C88" w:rsidRDefault="001523E5">
      <w:pPr>
        <w:numPr>
          <w:ilvl w:val="0"/>
          <w:numId w:val="3"/>
        </w:numPr>
        <w:spacing w:line="240" w:lineRule="auto"/>
        <w:rPr>
          <w:rFonts w:ascii="Bembo" w:eastAsia="Calibri" w:hAnsi="Bembo" w:cs="Calibri"/>
          <w:sz w:val="24"/>
          <w:szCs w:val="24"/>
        </w:rPr>
      </w:pPr>
      <w:r w:rsidRPr="00716C88">
        <w:rPr>
          <w:rFonts w:ascii="Bembo" w:eastAsia="Calibri" w:hAnsi="Bembo" w:cs="Calibri"/>
          <w:sz w:val="24"/>
          <w:szCs w:val="24"/>
        </w:rPr>
        <w:t>H</w:t>
      </w:r>
      <w:r w:rsidRPr="00716C88">
        <w:rPr>
          <w:rFonts w:ascii="Bembo" w:eastAsia="Calibri" w:hAnsi="Bembo" w:cs="Calibri"/>
          <w:sz w:val="24"/>
          <w:szCs w:val="24"/>
        </w:rPr>
        <w:t xml:space="preserve">ow might these affective </w:t>
      </w:r>
      <w:proofErr w:type="spellStart"/>
      <w:r w:rsidRPr="00716C88">
        <w:rPr>
          <w:rFonts w:ascii="Bembo" w:eastAsia="Calibri" w:hAnsi="Bembo" w:cs="Calibri"/>
          <w:sz w:val="24"/>
          <w:szCs w:val="24"/>
        </w:rPr>
        <w:t>violences</w:t>
      </w:r>
      <w:proofErr w:type="spellEnd"/>
      <w:r w:rsidRPr="00716C88">
        <w:rPr>
          <w:rFonts w:ascii="Bembo" w:eastAsia="Calibri" w:hAnsi="Bembo" w:cs="Calibri"/>
          <w:sz w:val="24"/>
          <w:szCs w:val="24"/>
        </w:rPr>
        <w:t xml:space="preserve"> and harms impact various students differently depending on their social location/context and intersections of identity? </w:t>
      </w:r>
    </w:p>
    <w:p w14:paraId="5B155335" w14:textId="432A13CA" w:rsidR="004620F0" w:rsidRDefault="004620F0">
      <w:pPr>
        <w:spacing w:line="240" w:lineRule="auto"/>
        <w:ind w:left="720"/>
        <w:rPr>
          <w:rFonts w:ascii="Bembo" w:eastAsia="Calibri" w:hAnsi="Bembo" w:cs="Calibri"/>
          <w:sz w:val="24"/>
          <w:szCs w:val="24"/>
        </w:rPr>
      </w:pPr>
    </w:p>
    <w:p w14:paraId="4045F597" w14:textId="56EB6717" w:rsidR="00F04F02" w:rsidRDefault="00F04F02">
      <w:pPr>
        <w:spacing w:line="240" w:lineRule="auto"/>
        <w:ind w:left="720"/>
        <w:rPr>
          <w:rFonts w:ascii="Bembo" w:eastAsia="Calibri" w:hAnsi="Bembo" w:cs="Calibri"/>
          <w:sz w:val="24"/>
          <w:szCs w:val="24"/>
        </w:rPr>
      </w:pPr>
    </w:p>
    <w:p w14:paraId="1FDEB0E7" w14:textId="3D3555B3" w:rsidR="00F04F02" w:rsidRDefault="00F04F02">
      <w:pPr>
        <w:spacing w:line="240" w:lineRule="auto"/>
        <w:ind w:left="720"/>
        <w:rPr>
          <w:rFonts w:ascii="Bembo" w:eastAsia="Calibri" w:hAnsi="Bembo" w:cs="Calibri"/>
          <w:sz w:val="24"/>
          <w:szCs w:val="24"/>
        </w:rPr>
      </w:pPr>
    </w:p>
    <w:p w14:paraId="42258E51" w14:textId="35D18E8C" w:rsidR="00F04F02" w:rsidRDefault="00F04F02">
      <w:pPr>
        <w:spacing w:line="240" w:lineRule="auto"/>
        <w:ind w:left="720"/>
        <w:rPr>
          <w:rFonts w:ascii="Bembo" w:eastAsia="Calibri" w:hAnsi="Bembo" w:cs="Calibri"/>
          <w:sz w:val="24"/>
          <w:szCs w:val="24"/>
        </w:rPr>
      </w:pPr>
    </w:p>
    <w:p w14:paraId="43565186" w14:textId="61825227" w:rsidR="00F04F02" w:rsidRDefault="00F04F02">
      <w:pPr>
        <w:spacing w:line="240" w:lineRule="auto"/>
        <w:ind w:left="720"/>
        <w:rPr>
          <w:rFonts w:ascii="Bembo" w:eastAsia="Calibri" w:hAnsi="Bembo" w:cs="Calibri"/>
          <w:sz w:val="24"/>
          <w:szCs w:val="24"/>
        </w:rPr>
      </w:pPr>
    </w:p>
    <w:p w14:paraId="2394C3DB" w14:textId="77777777" w:rsidR="00F04F02" w:rsidRPr="00716C88" w:rsidRDefault="00F04F02">
      <w:pPr>
        <w:spacing w:line="240" w:lineRule="auto"/>
        <w:ind w:left="720"/>
        <w:rPr>
          <w:rFonts w:ascii="Bembo" w:eastAsia="Calibri" w:hAnsi="Bembo" w:cs="Calibri"/>
          <w:sz w:val="24"/>
          <w:szCs w:val="24"/>
        </w:rPr>
      </w:pPr>
    </w:p>
    <w:p w14:paraId="5C25FD2E" w14:textId="77777777" w:rsidR="004620F0" w:rsidRPr="00716C88" w:rsidRDefault="001523E5">
      <w:pPr>
        <w:numPr>
          <w:ilvl w:val="0"/>
          <w:numId w:val="3"/>
        </w:numPr>
        <w:spacing w:after="160" w:line="240" w:lineRule="auto"/>
        <w:rPr>
          <w:rFonts w:ascii="Bembo" w:eastAsia="Calibri" w:hAnsi="Bembo" w:cs="Calibri"/>
          <w:sz w:val="24"/>
          <w:szCs w:val="24"/>
        </w:rPr>
      </w:pPr>
      <w:r w:rsidRPr="00716C88">
        <w:rPr>
          <w:rFonts w:ascii="Bembo" w:eastAsia="Calibri" w:hAnsi="Bembo" w:cs="Calibri"/>
          <w:sz w:val="24"/>
          <w:szCs w:val="24"/>
        </w:rPr>
        <w:t>Which structures, policies, or processes in your educational context might contribute to these form</w:t>
      </w:r>
      <w:r w:rsidRPr="00716C88">
        <w:rPr>
          <w:rFonts w:ascii="Bembo" w:eastAsia="Calibri" w:hAnsi="Bembo" w:cs="Calibri"/>
          <w:sz w:val="24"/>
          <w:szCs w:val="24"/>
        </w:rPr>
        <w:t>s of violence and harms? How/in what ways?</w:t>
      </w:r>
    </w:p>
    <w:p w14:paraId="386EC140" w14:textId="77777777" w:rsidR="004620F0" w:rsidRDefault="004620F0">
      <w:pPr>
        <w:spacing w:after="160" w:line="240" w:lineRule="auto"/>
        <w:rPr>
          <w:rFonts w:ascii="Calibri" w:eastAsia="Calibri" w:hAnsi="Calibri" w:cs="Calibri"/>
          <w:sz w:val="24"/>
          <w:szCs w:val="24"/>
        </w:rPr>
      </w:pPr>
    </w:p>
    <w:p w14:paraId="0BF8918A" w14:textId="77777777" w:rsidR="004620F0" w:rsidRDefault="004620F0">
      <w:pPr>
        <w:spacing w:after="160" w:line="240" w:lineRule="auto"/>
        <w:rPr>
          <w:rFonts w:ascii="Calibri" w:eastAsia="Calibri" w:hAnsi="Calibri" w:cs="Calibri"/>
          <w:b/>
          <w:sz w:val="24"/>
          <w:szCs w:val="24"/>
        </w:rPr>
      </w:pPr>
    </w:p>
    <w:p w14:paraId="03B31EE8" w14:textId="77777777" w:rsidR="004620F0" w:rsidRDefault="001523E5">
      <w:pPr>
        <w:spacing w:after="160" w:line="240" w:lineRule="auto"/>
        <w:rPr>
          <w:rFonts w:ascii="Calibri" w:eastAsia="Calibri" w:hAnsi="Calibri" w:cs="Calibri"/>
          <w:b/>
          <w:sz w:val="28"/>
          <w:szCs w:val="28"/>
        </w:rPr>
      </w:pPr>
      <w:r>
        <w:br w:type="page"/>
      </w:r>
    </w:p>
    <w:p w14:paraId="7DB7AFD3" w14:textId="77777777" w:rsidR="00F04F02" w:rsidRPr="00716C88" w:rsidRDefault="00F04F02">
      <w:pPr>
        <w:spacing w:after="160" w:line="240" w:lineRule="auto"/>
        <w:rPr>
          <w:rFonts w:ascii="Calibri" w:eastAsia="Calibri" w:hAnsi="Calibri" w:cs="Calibri"/>
          <w:b/>
          <w:sz w:val="16"/>
          <w:szCs w:val="16"/>
        </w:rPr>
      </w:pPr>
    </w:p>
    <w:p w14:paraId="09B56361" w14:textId="1D2A6028" w:rsidR="004620F0" w:rsidRPr="00716C88" w:rsidRDefault="001523E5">
      <w:pPr>
        <w:spacing w:after="160" w:line="240" w:lineRule="auto"/>
        <w:rPr>
          <w:rFonts w:ascii="Montserrat" w:eastAsia="Calibri" w:hAnsi="Montserrat" w:cs="Calibri"/>
          <w:b/>
          <w:sz w:val="24"/>
          <w:szCs w:val="24"/>
        </w:rPr>
      </w:pPr>
      <w:r w:rsidRPr="00716C88">
        <w:rPr>
          <w:rFonts w:ascii="Montserrat" w:eastAsia="Calibri" w:hAnsi="Montserrat" w:cs="Calibri"/>
          <w:b/>
          <w:sz w:val="24"/>
          <w:szCs w:val="24"/>
        </w:rPr>
        <w:t xml:space="preserve">Ontological </w:t>
      </w:r>
      <w:proofErr w:type="spellStart"/>
      <w:r w:rsidRPr="00716C88">
        <w:rPr>
          <w:rFonts w:ascii="Montserrat" w:eastAsia="Calibri" w:hAnsi="Montserrat" w:cs="Calibri"/>
          <w:b/>
          <w:sz w:val="24"/>
          <w:szCs w:val="24"/>
        </w:rPr>
        <w:t>Violences</w:t>
      </w:r>
      <w:proofErr w:type="spellEnd"/>
      <w:r w:rsidRPr="00716C88">
        <w:rPr>
          <w:rFonts w:ascii="Montserrat" w:eastAsia="Calibri" w:hAnsi="Montserrat" w:cs="Calibri"/>
          <w:b/>
          <w:sz w:val="24"/>
          <w:szCs w:val="24"/>
        </w:rPr>
        <w:t xml:space="preserve"> and Harm</w:t>
      </w:r>
    </w:p>
    <w:p w14:paraId="0EB24374" w14:textId="77777777" w:rsidR="004620F0" w:rsidRPr="00716C88" w:rsidRDefault="001523E5">
      <w:pPr>
        <w:spacing w:after="160" w:line="240" w:lineRule="auto"/>
        <w:rPr>
          <w:rFonts w:ascii="Bembo" w:eastAsia="Calibri" w:hAnsi="Bembo" w:cs="Calibri"/>
          <w:sz w:val="24"/>
          <w:szCs w:val="24"/>
        </w:rPr>
      </w:pPr>
      <w:r w:rsidRPr="00716C88">
        <w:rPr>
          <w:rFonts w:ascii="Bembo" w:eastAsia="Calibri" w:hAnsi="Bembo" w:cs="Calibri"/>
          <w:sz w:val="24"/>
          <w:szCs w:val="24"/>
        </w:rPr>
        <w:t xml:space="preserve">The following table represents ontological </w:t>
      </w:r>
      <w:proofErr w:type="spellStart"/>
      <w:r w:rsidRPr="00716C88">
        <w:rPr>
          <w:rFonts w:ascii="Bembo" w:eastAsia="Calibri" w:hAnsi="Bembo" w:cs="Calibri"/>
          <w:sz w:val="24"/>
          <w:szCs w:val="24"/>
        </w:rPr>
        <w:t>violences</w:t>
      </w:r>
      <w:proofErr w:type="spellEnd"/>
      <w:r w:rsidRPr="00716C88">
        <w:rPr>
          <w:rFonts w:ascii="Bembo" w:eastAsia="Calibri" w:hAnsi="Bembo" w:cs="Calibri"/>
          <w:sz w:val="24"/>
          <w:szCs w:val="24"/>
        </w:rPr>
        <w:t xml:space="preserve"> inflicted on and harms experienced by students in postsecondary education.</w:t>
      </w:r>
    </w:p>
    <w:tbl>
      <w:tblPr>
        <w:tblStyle w:val="a1"/>
        <w:tblW w:w="8865" w:type="dxa"/>
        <w:tblInd w:w="150" w:type="dxa"/>
        <w:tblLayout w:type="fixed"/>
        <w:tblCellMar>
          <w:top w:w="72" w:type="dxa"/>
          <w:left w:w="72" w:type="dxa"/>
          <w:bottom w:w="72" w:type="dxa"/>
          <w:right w:w="72" w:type="dxa"/>
        </w:tblCellMar>
        <w:tblLook w:val="0400" w:firstRow="0" w:lastRow="0" w:firstColumn="0" w:lastColumn="0" w:noHBand="0" w:noVBand="1"/>
      </w:tblPr>
      <w:tblGrid>
        <w:gridCol w:w="4162"/>
        <w:gridCol w:w="4703"/>
      </w:tblGrid>
      <w:tr w:rsidR="004620F0" w14:paraId="407E00C1" w14:textId="77777777" w:rsidTr="00716C88">
        <w:trPr>
          <w:trHeight w:val="93"/>
        </w:trPr>
        <w:tc>
          <w:tcPr>
            <w:tcW w:w="416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67D269FE" w14:textId="77777777" w:rsidR="004620F0" w:rsidRPr="00716C88" w:rsidRDefault="001523E5">
            <w:pPr>
              <w:spacing w:line="240" w:lineRule="auto"/>
              <w:jc w:val="center"/>
              <w:rPr>
                <w:rFonts w:ascii="Montserrat" w:eastAsia="Calibri" w:hAnsi="Montserrat" w:cs="Calibri"/>
                <w:b/>
                <w:sz w:val="20"/>
                <w:szCs w:val="20"/>
              </w:rPr>
            </w:pPr>
            <w:r w:rsidRPr="00716C88">
              <w:rPr>
                <w:rFonts w:ascii="Montserrat" w:eastAsia="Calibri" w:hAnsi="Montserrat" w:cs="Calibri"/>
                <w:b/>
                <w:sz w:val="20"/>
                <w:szCs w:val="20"/>
              </w:rPr>
              <w:t xml:space="preserve">Ontological </w:t>
            </w:r>
            <w:proofErr w:type="spellStart"/>
            <w:r w:rsidRPr="00716C88">
              <w:rPr>
                <w:rFonts w:ascii="Montserrat" w:eastAsia="Calibri" w:hAnsi="Montserrat" w:cs="Calibri"/>
                <w:b/>
                <w:sz w:val="20"/>
                <w:szCs w:val="20"/>
              </w:rPr>
              <w:t>Violences</w:t>
            </w:r>
            <w:proofErr w:type="spellEnd"/>
          </w:p>
        </w:tc>
        <w:tc>
          <w:tcPr>
            <w:tcW w:w="4703" w:type="dxa"/>
            <w:tcBorders>
              <w:top w:val="single" w:sz="6" w:space="0" w:color="000000"/>
              <w:bottom w:val="single" w:sz="6" w:space="0" w:color="000000"/>
              <w:right w:val="single" w:sz="6" w:space="0" w:color="000000"/>
            </w:tcBorders>
            <w:shd w:val="clear" w:color="auto" w:fill="D9D9D9" w:themeFill="background1" w:themeFillShade="D9"/>
            <w:vAlign w:val="center"/>
          </w:tcPr>
          <w:p w14:paraId="0E391F9A" w14:textId="77777777" w:rsidR="004620F0" w:rsidRPr="00716C88" w:rsidRDefault="001523E5">
            <w:pPr>
              <w:spacing w:line="240" w:lineRule="auto"/>
              <w:jc w:val="center"/>
              <w:rPr>
                <w:rFonts w:ascii="Montserrat" w:eastAsia="Calibri" w:hAnsi="Montserrat" w:cs="Calibri"/>
                <w:b/>
                <w:sz w:val="20"/>
                <w:szCs w:val="20"/>
              </w:rPr>
            </w:pPr>
            <w:r w:rsidRPr="00716C88">
              <w:rPr>
                <w:rFonts w:ascii="Montserrat" w:eastAsia="Calibri" w:hAnsi="Montserrat" w:cs="Calibri"/>
                <w:b/>
                <w:sz w:val="20"/>
                <w:szCs w:val="20"/>
              </w:rPr>
              <w:t>Ontological Harms</w:t>
            </w:r>
          </w:p>
        </w:tc>
      </w:tr>
      <w:tr w:rsidR="004620F0" w14:paraId="42D6A66D" w14:textId="77777777" w:rsidTr="00716C88">
        <w:trPr>
          <w:trHeight w:val="405"/>
        </w:trPr>
        <w:tc>
          <w:tcPr>
            <w:tcW w:w="4162" w:type="dxa"/>
            <w:tcBorders>
              <w:top w:val="single" w:sz="6" w:space="0" w:color="000000"/>
              <w:left w:val="single" w:sz="6" w:space="0" w:color="000000"/>
              <w:bottom w:val="single" w:sz="6" w:space="0" w:color="000000"/>
              <w:right w:val="single" w:sz="6" w:space="0" w:color="000000"/>
            </w:tcBorders>
          </w:tcPr>
          <w:p w14:paraId="3CEFD397" w14:textId="77777777" w:rsidR="004620F0" w:rsidRPr="00716C88" w:rsidRDefault="001523E5" w:rsidP="00716C88">
            <w:pPr>
              <w:numPr>
                <w:ilvl w:val="0"/>
                <w:numId w:val="2"/>
              </w:numPr>
              <w:spacing w:line="240" w:lineRule="auto"/>
              <w:rPr>
                <w:rFonts w:ascii="Montserrat Light" w:hAnsi="Montserrat Light"/>
                <w:sz w:val="20"/>
                <w:szCs w:val="20"/>
              </w:rPr>
            </w:pPr>
            <w:r w:rsidRPr="00716C88">
              <w:rPr>
                <w:rFonts w:ascii="Montserrat Light" w:eastAsia="Calibri" w:hAnsi="Montserrat Light" w:cs="Calibri"/>
                <w:sz w:val="20"/>
                <w:szCs w:val="20"/>
              </w:rPr>
              <w:t xml:space="preserve">Epistemic and affective </w:t>
            </w:r>
            <w:proofErr w:type="spellStart"/>
            <w:r w:rsidRPr="00716C88">
              <w:rPr>
                <w:rFonts w:ascii="Montserrat Light" w:eastAsia="Calibri" w:hAnsi="Montserrat Light" w:cs="Calibri"/>
                <w:sz w:val="20"/>
                <w:szCs w:val="20"/>
              </w:rPr>
              <w:t>violences</w:t>
            </w:r>
            <w:proofErr w:type="spellEnd"/>
            <w:r w:rsidRPr="00716C88">
              <w:rPr>
                <w:rFonts w:ascii="Montserrat Light" w:eastAsia="Calibri" w:hAnsi="Montserrat Light" w:cs="Calibri"/>
                <w:sz w:val="20"/>
                <w:szCs w:val="20"/>
              </w:rPr>
              <w:t xml:space="preserve"> constitute and are constituted by ontological </w:t>
            </w:r>
            <w:proofErr w:type="spellStart"/>
            <w:r w:rsidRPr="00716C88">
              <w:rPr>
                <w:rFonts w:ascii="Montserrat Light" w:eastAsia="Calibri" w:hAnsi="Montserrat Light" w:cs="Calibri"/>
                <w:sz w:val="20"/>
                <w:szCs w:val="20"/>
              </w:rPr>
              <w:t>violences</w:t>
            </w:r>
            <w:proofErr w:type="spellEnd"/>
            <w:r w:rsidRPr="00716C88">
              <w:rPr>
                <w:rFonts w:ascii="Montserrat Light" w:eastAsia="Calibri" w:hAnsi="Montserrat Light" w:cs="Calibri"/>
                <w:sz w:val="20"/>
                <w:szCs w:val="20"/>
              </w:rPr>
              <w:t>.</w:t>
            </w:r>
          </w:p>
          <w:p w14:paraId="57951BC6" w14:textId="77777777" w:rsidR="004620F0" w:rsidRPr="00716C88" w:rsidRDefault="001523E5" w:rsidP="00716C88">
            <w:pPr>
              <w:numPr>
                <w:ilvl w:val="0"/>
                <w:numId w:val="2"/>
              </w:numPr>
              <w:spacing w:line="240" w:lineRule="auto"/>
              <w:rPr>
                <w:rFonts w:ascii="Montserrat Light" w:hAnsi="Montserrat Light"/>
                <w:sz w:val="20"/>
                <w:szCs w:val="20"/>
              </w:rPr>
            </w:pPr>
            <w:r w:rsidRPr="00716C88">
              <w:rPr>
                <w:rFonts w:ascii="Montserrat Light" w:eastAsia="Calibri" w:hAnsi="Montserrat Light" w:cs="Calibri"/>
                <w:sz w:val="20"/>
                <w:szCs w:val="20"/>
              </w:rPr>
              <w:t>Equity-seeking students are dehumanized—their very beings are negated or inhibited, blocking them from being who they are.</w:t>
            </w:r>
          </w:p>
          <w:p w14:paraId="0E57658E" w14:textId="77777777" w:rsidR="004620F0" w:rsidRPr="00716C88" w:rsidRDefault="001523E5" w:rsidP="00716C88">
            <w:pPr>
              <w:numPr>
                <w:ilvl w:val="0"/>
                <w:numId w:val="2"/>
              </w:numPr>
              <w:spacing w:line="240" w:lineRule="auto"/>
              <w:rPr>
                <w:rFonts w:ascii="Montserrat Light" w:hAnsi="Montserrat Light"/>
                <w:color w:val="3C4043"/>
                <w:sz w:val="20"/>
                <w:szCs w:val="20"/>
              </w:rPr>
            </w:pPr>
            <w:r w:rsidRPr="00716C88">
              <w:rPr>
                <w:rFonts w:ascii="Montserrat Light" w:eastAsia="Calibri" w:hAnsi="Montserrat Light" w:cs="Calibri"/>
                <w:color w:val="3C4043"/>
                <w:sz w:val="20"/>
                <w:szCs w:val="20"/>
              </w:rPr>
              <w:t>Normalized and institutionalized academic ontologies restrict possibilities for being.</w:t>
            </w:r>
          </w:p>
        </w:tc>
        <w:tc>
          <w:tcPr>
            <w:tcW w:w="4703" w:type="dxa"/>
            <w:tcBorders>
              <w:top w:val="single" w:sz="6" w:space="0" w:color="000000"/>
              <w:bottom w:val="single" w:sz="6" w:space="0" w:color="000000"/>
              <w:right w:val="single" w:sz="6" w:space="0" w:color="000000"/>
            </w:tcBorders>
          </w:tcPr>
          <w:p w14:paraId="49DFBE45" w14:textId="77777777" w:rsidR="004620F0" w:rsidRPr="00716C88" w:rsidRDefault="001523E5" w:rsidP="00716C88">
            <w:pPr>
              <w:spacing w:line="240" w:lineRule="auto"/>
              <w:rPr>
                <w:rFonts w:ascii="Montserrat Light" w:eastAsia="Calibri" w:hAnsi="Montserrat Light" w:cs="Calibri"/>
                <w:sz w:val="20"/>
                <w:szCs w:val="20"/>
              </w:rPr>
            </w:pPr>
            <w:r w:rsidRPr="00716C88">
              <w:rPr>
                <w:rFonts w:ascii="Montserrat Light" w:eastAsia="Calibri" w:hAnsi="Montserrat Light" w:cs="Calibri"/>
                <w:sz w:val="20"/>
                <w:szCs w:val="20"/>
              </w:rPr>
              <w:t xml:space="preserve">Equity-seeking students </w:t>
            </w:r>
          </w:p>
          <w:p w14:paraId="2793340F" w14:textId="77777777" w:rsidR="004620F0" w:rsidRPr="00716C88" w:rsidRDefault="001523E5" w:rsidP="00716C88">
            <w:pPr>
              <w:numPr>
                <w:ilvl w:val="0"/>
                <w:numId w:val="2"/>
              </w:numPr>
              <w:spacing w:line="240" w:lineRule="auto"/>
              <w:rPr>
                <w:rFonts w:ascii="Montserrat Light" w:hAnsi="Montserrat Light"/>
                <w:sz w:val="20"/>
                <w:szCs w:val="20"/>
              </w:rPr>
            </w:pPr>
            <w:r w:rsidRPr="00716C88">
              <w:rPr>
                <w:rFonts w:ascii="Montserrat Light" w:eastAsia="Calibri" w:hAnsi="Montserrat Light" w:cs="Calibri"/>
                <w:sz w:val="20"/>
                <w:szCs w:val="20"/>
              </w:rPr>
              <w:t xml:space="preserve">internalize epistemic harms and dehumanization (i.e., experience negative impacts on sense of self, personhood; deny and limit who they are and </w:t>
            </w:r>
            <w:r w:rsidRPr="00716C88">
              <w:rPr>
                <w:rFonts w:ascii="Montserrat Light" w:eastAsia="Calibri" w:hAnsi="Montserrat Light" w:cs="Calibri"/>
                <w:sz w:val="20"/>
                <w:szCs w:val="20"/>
              </w:rPr>
              <w:t>can be)</w:t>
            </w:r>
          </w:p>
          <w:p w14:paraId="5540F8DE" w14:textId="77777777" w:rsidR="004620F0" w:rsidRPr="00716C88" w:rsidRDefault="001523E5" w:rsidP="00716C88">
            <w:pPr>
              <w:numPr>
                <w:ilvl w:val="0"/>
                <w:numId w:val="2"/>
              </w:numPr>
              <w:spacing w:line="240" w:lineRule="auto"/>
              <w:rPr>
                <w:rFonts w:ascii="Montserrat Light" w:hAnsi="Montserrat Light"/>
                <w:sz w:val="20"/>
                <w:szCs w:val="20"/>
              </w:rPr>
            </w:pPr>
            <w:r w:rsidRPr="00716C88">
              <w:rPr>
                <w:rFonts w:ascii="Montserrat Light" w:eastAsia="Calibri" w:hAnsi="Montserrat Light" w:cs="Calibri"/>
                <w:sz w:val="20"/>
                <w:szCs w:val="20"/>
              </w:rPr>
              <w:t>engage in self-suppression through adaptation to dominant ontologies, becoming unable to be fully themselves</w:t>
            </w:r>
          </w:p>
          <w:p w14:paraId="38983930" w14:textId="77777777" w:rsidR="004620F0" w:rsidRPr="00716C88" w:rsidRDefault="001523E5" w:rsidP="00716C88">
            <w:pPr>
              <w:numPr>
                <w:ilvl w:val="0"/>
                <w:numId w:val="2"/>
              </w:numPr>
              <w:spacing w:line="240" w:lineRule="auto"/>
              <w:rPr>
                <w:rFonts w:ascii="Montserrat Light" w:hAnsi="Montserrat Light"/>
                <w:sz w:val="20"/>
                <w:szCs w:val="20"/>
              </w:rPr>
            </w:pPr>
            <w:r w:rsidRPr="00716C88">
              <w:rPr>
                <w:rFonts w:ascii="Montserrat Light" w:eastAsia="Calibri" w:hAnsi="Montserrat Light" w:cs="Calibri"/>
                <w:sz w:val="20"/>
                <w:szCs w:val="20"/>
              </w:rPr>
              <w:t>experience a profound lack of agency.</w:t>
            </w:r>
          </w:p>
        </w:tc>
      </w:tr>
    </w:tbl>
    <w:p w14:paraId="3FBB8215" w14:textId="77777777" w:rsidR="004620F0" w:rsidRDefault="004620F0">
      <w:pPr>
        <w:spacing w:after="160" w:line="240" w:lineRule="auto"/>
        <w:rPr>
          <w:rFonts w:ascii="Calibri" w:eastAsia="Calibri" w:hAnsi="Calibri" w:cs="Calibri"/>
          <w:b/>
          <w:sz w:val="24"/>
          <w:szCs w:val="24"/>
        </w:rPr>
      </w:pPr>
    </w:p>
    <w:p w14:paraId="177A3B58" w14:textId="77777777" w:rsidR="004620F0" w:rsidRPr="00716C88" w:rsidRDefault="001523E5">
      <w:pPr>
        <w:spacing w:after="160" w:line="240" w:lineRule="auto"/>
        <w:rPr>
          <w:rFonts w:ascii="Bembo" w:eastAsia="Calibri" w:hAnsi="Bembo" w:cs="Calibri"/>
          <w:sz w:val="24"/>
          <w:szCs w:val="24"/>
        </w:rPr>
      </w:pPr>
      <w:r w:rsidRPr="00716C88">
        <w:rPr>
          <w:rFonts w:ascii="Bembo" w:eastAsia="Calibri" w:hAnsi="Bembo" w:cs="Calibri"/>
          <w:b/>
          <w:sz w:val="24"/>
          <w:szCs w:val="24"/>
        </w:rPr>
        <w:t>Select and reflect on one or more of the following prompts:</w:t>
      </w:r>
    </w:p>
    <w:p w14:paraId="47435F08" w14:textId="77777777" w:rsidR="004620F0" w:rsidRPr="00716C88" w:rsidRDefault="001523E5">
      <w:pPr>
        <w:numPr>
          <w:ilvl w:val="0"/>
          <w:numId w:val="6"/>
        </w:numPr>
        <w:spacing w:line="240" w:lineRule="auto"/>
        <w:rPr>
          <w:rFonts w:ascii="Bembo" w:eastAsia="Calibri" w:hAnsi="Bembo" w:cs="Calibri"/>
          <w:sz w:val="24"/>
          <w:szCs w:val="24"/>
        </w:rPr>
      </w:pPr>
      <w:r w:rsidRPr="00716C88">
        <w:rPr>
          <w:rFonts w:ascii="Bembo" w:eastAsia="Calibri" w:hAnsi="Bembo" w:cs="Calibri"/>
          <w:sz w:val="24"/>
          <w:szCs w:val="24"/>
        </w:rPr>
        <w:t>Reflecting on your own context, what on</w:t>
      </w:r>
      <w:r w:rsidRPr="00716C88">
        <w:rPr>
          <w:rFonts w:ascii="Bembo" w:eastAsia="Calibri" w:hAnsi="Bembo" w:cs="Calibri"/>
          <w:sz w:val="24"/>
          <w:szCs w:val="24"/>
        </w:rPr>
        <w:t xml:space="preserve">tological </w:t>
      </w:r>
      <w:proofErr w:type="spellStart"/>
      <w:r w:rsidRPr="00716C88">
        <w:rPr>
          <w:rFonts w:ascii="Bembo" w:eastAsia="Calibri" w:hAnsi="Bembo" w:cs="Calibri"/>
          <w:sz w:val="24"/>
          <w:szCs w:val="24"/>
        </w:rPr>
        <w:t>violences</w:t>
      </w:r>
      <w:proofErr w:type="spellEnd"/>
      <w:r w:rsidRPr="00716C88">
        <w:rPr>
          <w:rFonts w:ascii="Bembo" w:eastAsia="Calibri" w:hAnsi="Bembo" w:cs="Calibri"/>
          <w:sz w:val="24"/>
          <w:szCs w:val="24"/>
        </w:rPr>
        <w:t xml:space="preserve"> and/or harms have you experienced, witnessed, or had shared with you? </w:t>
      </w:r>
    </w:p>
    <w:p w14:paraId="7EA19B5B" w14:textId="0A7D9B49" w:rsidR="004620F0" w:rsidRDefault="004620F0">
      <w:pPr>
        <w:spacing w:line="240" w:lineRule="auto"/>
        <w:ind w:left="720"/>
        <w:rPr>
          <w:rFonts w:ascii="Bembo" w:eastAsia="Calibri" w:hAnsi="Bembo" w:cs="Calibri"/>
          <w:sz w:val="24"/>
          <w:szCs w:val="24"/>
        </w:rPr>
      </w:pPr>
    </w:p>
    <w:p w14:paraId="0FBAFC84" w14:textId="137601E3" w:rsidR="00F04F02" w:rsidRDefault="00F04F02">
      <w:pPr>
        <w:spacing w:line="240" w:lineRule="auto"/>
        <w:ind w:left="720"/>
        <w:rPr>
          <w:rFonts w:ascii="Bembo" w:eastAsia="Calibri" w:hAnsi="Bembo" w:cs="Calibri"/>
          <w:sz w:val="24"/>
          <w:szCs w:val="24"/>
        </w:rPr>
      </w:pPr>
    </w:p>
    <w:p w14:paraId="31332234" w14:textId="11B3FC56" w:rsidR="00F04F02" w:rsidRDefault="00F04F02">
      <w:pPr>
        <w:spacing w:line="240" w:lineRule="auto"/>
        <w:ind w:left="720"/>
        <w:rPr>
          <w:rFonts w:ascii="Bembo" w:eastAsia="Calibri" w:hAnsi="Bembo" w:cs="Calibri"/>
          <w:sz w:val="24"/>
          <w:szCs w:val="24"/>
        </w:rPr>
      </w:pPr>
    </w:p>
    <w:p w14:paraId="40E421BE" w14:textId="0AEF6033" w:rsidR="00F04F02" w:rsidRDefault="00F04F02">
      <w:pPr>
        <w:spacing w:line="240" w:lineRule="auto"/>
        <w:ind w:left="720"/>
        <w:rPr>
          <w:rFonts w:ascii="Bembo" w:eastAsia="Calibri" w:hAnsi="Bembo" w:cs="Calibri"/>
          <w:sz w:val="24"/>
          <w:szCs w:val="24"/>
        </w:rPr>
      </w:pPr>
    </w:p>
    <w:p w14:paraId="1C4A46C4" w14:textId="6889968E" w:rsidR="00F04F02" w:rsidRDefault="00F04F02">
      <w:pPr>
        <w:spacing w:line="240" w:lineRule="auto"/>
        <w:ind w:left="720"/>
        <w:rPr>
          <w:rFonts w:ascii="Bembo" w:eastAsia="Calibri" w:hAnsi="Bembo" w:cs="Calibri"/>
          <w:sz w:val="24"/>
          <w:szCs w:val="24"/>
        </w:rPr>
      </w:pPr>
    </w:p>
    <w:p w14:paraId="0161BF20" w14:textId="7515EE05" w:rsidR="00F04F02" w:rsidRDefault="00F04F02">
      <w:pPr>
        <w:spacing w:line="240" w:lineRule="auto"/>
        <w:ind w:left="720"/>
        <w:rPr>
          <w:rFonts w:ascii="Bembo" w:eastAsia="Calibri" w:hAnsi="Bembo" w:cs="Calibri"/>
          <w:sz w:val="24"/>
          <w:szCs w:val="24"/>
        </w:rPr>
      </w:pPr>
    </w:p>
    <w:p w14:paraId="655931F8" w14:textId="77777777" w:rsidR="00F04F02" w:rsidRPr="00716C88" w:rsidRDefault="00F04F02">
      <w:pPr>
        <w:spacing w:line="240" w:lineRule="auto"/>
        <w:ind w:left="720"/>
        <w:rPr>
          <w:rFonts w:ascii="Bembo" w:eastAsia="Calibri" w:hAnsi="Bembo" w:cs="Calibri"/>
          <w:sz w:val="24"/>
          <w:szCs w:val="24"/>
        </w:rPr>
      </w:pPr>
    </w:p>
    <w:p w14:paraId="18D1F004" w14:textId="77777777" w:rsidR="004620F0" w:rsidRPr="00716C88" w:rsidRDefault="001523E5">
      <w:pPr>
        <w:numPr>
          <w:ilvl w:val="0"/>
          <w:numId w:val="6"/>
        </w:numPr>
        <w:spacing w:line="240" w:lineRule="auto"/>
        <w:rPr>
          <w:rFonts w:ascii="Bembo" w:eastAsia="Calibri" w:hAnsi="Bembo" w:cs="Calibri"/>
          <w:sz w:val="24"/>
          <w:szCs w:val="24"/>
        </w:rPr>
      </w:pPr>
      <w:r w:rsidRPr="00716C88">
        <w:rPr>
          <w:rFonts w:ascii="Bembo" w:eastAsia="Calibri" w:hAnsi="Bembo" w:cs="Calibri"/>
          <w:sz w:val="24"/>
          <w:szCs w:val="24"/>
        </w:rPr>
        <w:t xml:space="preserve">How might these </w:t>
      </w:r>
      <w:proofErr w:type="spellStart"/>
      <w:r w:rsidRPr="00716C88">
        <w:rPr>
          <w:rFonts w:ascii="Bembo" w:eastAsia="Calibri" w:hAnsi="Bembo" w:cs="Calibri"/>
          <w:sz w:val="24"/>
          <w:szCs w:val="24"/>
        </w:rPr>
        <w:t>violences</w:t>
      </w:r>
      <w:proofErr w:type="spellEnd"/>
      <w:r w:rsidRPr="00716C88">
        <w:rPr>
          <w:rFonts w:ascii="Bembo" w:eastAsia="Calibri" w:hAnsi="Bembo" w:cs="Calibri"/>
          <w:sz w:val="24"/>
          <w:szCs w:val="24"/>
        </w:rPr>
        <w:t xml:space="preserve"> and harms impact various students differently depending on their social location/context and intersections of identity? </w:t>
      </w:r>
    </w:p>
    <w:p w14:paraId="48F189F7" w14:textId="1DEDD391" w:rsidR="004620F0" w:rsidRDefault="004620F0">
      <w:pPr>
        <w:spacing w:line="240" w:lineRule="auto"/>
        <w:ind w:left="720"/>
        <w:rPr>
          <w:rFonts w:ascii="Bembo" w:eastAsia="Calibri" w:hAnsi="Bembo" w:cs="Calibri"/>
          <w:sz w:val="24"/>
          <w:szCs w:val="24"/>
        </w:rPr>
      </w:pPr>
    </w:p>
    <w:p w14:paraId="47DA2A35" w14:textId="17921201" w:rsidR="00F04F02" w:rsidRDefault="00F04F02">
      <w:pPr>
        <w:spacing w:line="240" w:lineRule="auto"/>
        <w:ind w:left="720"/>
        <w:rPr>
          <w:rFonts w:ascii="Bembo" w:eastAsia="Calibri" w:hAnsi="Bembo" w:cs="Calibri"/>
          <w:sz w:val="24"/>
          <w:szCs w:val="24"/>
        </w:rPr>
      </w:pPr>
    </w:p>
    <w:p w14:paraId="59C96AF5" w14:textId="1F19147E" w:rsidR="00F04F02" w:rsidRDefault="00F04F02">
      <w:pPr>
        <w:spacing w:line="240" w:lineRule="auto"/>
        <w:ind w:left="720"/>
        <w:rPr>
          <w:rFonts w:ascii="Bembo" w:eastAsia="Calibri" w:hAnsi="Bembo" w:cs="Calibri"/>
          <w:sz w:val="24"/>
          <w:szCs w:val="24"/>
        </w:rPr>
      </w:pPr>
    </w:p>
    <w:p w14:paraId="2033F74C" w14:textId="04A2EA11" w:rsidR="00F04F02" w:rsidRDefault="00F04F02">
      <w:pPr>
        <w:spacing w:line="240" w:lineRule="auto"/>
        <w:ind w:left="720"/>
        <w:rPr>
          <w:rFonts w:ascii="Bembo" w:eastAsia="Calibri" w:hAnsi="Bembo" w:cs="Calibri"/>
          <w:sz w:val="24"/>
          <w:szCs w:val="24"/>
        </w:rPr>
      </w:pPr>
    </w:p>
    <w:p w14:paraId="78FA3E47" w14:textId="33341B29" w:rsidR="00F04F02" w:rsidRDefault="00F04F02">
      <w:pPr>
        <w:spacing w:line="240" w:lineRule="auto"/>
        <w:ind w:left="720"/>
        <w:rPr>
          <w:rFonts w:ascii="Bembo" w:eastAsia="Calibri" w:hAnsi="Bembo" w:cs="Calibri"/>
          <w:sz w:val="24"/>
          <w:szCs w:val="24"/>
        </w:rPr>
      </w:pPr>
    </w:p>
    <w:p w14:paraId="7102C6FD" w14:textId="1298C29C" w:rsidR="00F04F02" w:rsidRDefault="00F04F02">
      <w:pPr>
        <w:spacing w:line="240" w:lineRule="auto"/>
        <w:ind w:left="720"/>
        <w:rPr>
          <w:rFonts w:ascii="Bembo" w:eastAsia="Calibri" w:hAnsi="Bembo" w:cs="Calibri"/>
          <w:sz w:val="24"/>
          <w:szCs w:val="24"/>
        </w:rPr>
      </w:pPr>
    </w:p>
    <w:p w14:paraId="096EA754" w14:textId="77777777" w:rsidR="00F04F02" w:rsidRPr="00716C88" w:rsidRDefault="00F04F02">
      <w:pPr>
        <w:spacing w:line="240" w:lineRule="auto"/>
        <w:ind w:left="720"/>
        <w:rPr>
          <w:rFonts w:ascii="Bembo" w:eastAsia="Calibri" w:hAnsi="Bembo" w:cs="Calibri"/>
          <w:sz w:val="24"/>
          <w:szCs w:val="24"/>
        </w:rPr>
      </w:pPr>
    </w:p>
    <w:p w14:paraId="7546B1A1" w14:textId="77777777" w:rsidR="004620F0" w:rsidRPr="00716C88" w:rsidRDefault="001523E5">
      <w:pPr>
        <w:numPr>
          <w:ilvl w:val="0"/>
          <w:numId w:val="6"/>
        </w:numPr>
        <w:spacing w:after="160" w:line="240" w:lineRule="auto"/>
        <w:rPr>
          <w:rFonts w:ascii="Bembo" w:eastAsia="Calibri" w:hAnsi="Bembo" w:cs="Calibri"/>
          <w:sz w:val="24"/>
          <w:szCs w:val="24"/>
        </w:rPr>
      </w:pPr>
      <w:r w:rsidRPr="00716C88">
        <w:rPr>
          <w:rFonts w:ascii="Bembo" w:eastAsia="Calibri" w:hAnsi="Bembo" w:cs="Calibri"/>
          <w:sz w:val="24"/>
          <w:szCs w:val="24"/>
        </w:rPr>
        <w:t>Which structures, policies, or processes in your educational context might contribute to these forms of viol</w:t>
      </w:r>
      <w:r w:rsidRPr="00716C88">
        <w:rPr>
          <w:rFonts w:ascii="Bembo" w:eastAsia="Calibri" w:hAnsi="Bembo" w:cs="Calibri"/>
          <w:sz w:val="24"/>
          <w:szCs w:val="24"/>
        </w:rPr>
        <w:t>ence and harms? How/in what ways?</w:t>
      </w:r>
    </w:p>
    <w:p w14:paraId="341952B8" w14:textId="77777777" w:rsidR="004620F0" w:rsidRDefault="004620F0">
      <w:pPr>
        <w:spacing w:after="160" w:line="240" w:lineRule="auto"/>
        <w:rPr>
          <w:rFonts w:ascii="Calibri" w:eastAsia="Calibri" w:hAnsi="Calibri" w:cs="Calibri"/>
          <w:sz w:val="24"/>
          <w:szCs w:val="24"/>
        </w:rPr>
      </w:pPr>
    </w:p>
    <w:p w14:paraId="4A871F9B" w14:textId="77777777" w:rsidR="004620F0" w:rsidRDefault="004620F0">
      <w:pPr>
        <w:spacing w:after="160" w:line="240" w:lineRule="auto"/>
        <w:rPr>
          <w:rFonts w:ascii="Calibri" w:eastAsia="Calibri" w:hAnsi="Calibri" w:cs="Calibri"/>
          <w:sz w:val="24"/>
          <w:szCs w:val="24"/>
        </w:rPr>
      </w:pPr>
    </w:p>
    <w:p w14:paraId="3CD45114" w14:textId="77777777" w:rsidR="004620F0" w:rsidRDefault="004620F0">
      <w:pPr>
        <w:spacing w:after="160" w:line="240" w:lineRule="auto"/>
        <w:rPr>
          <w:rFonts w:ascii="Calibri" w:eastAsia="Calibri" w:hAnsi="Calibri" w:cs="Calibri"/>
          <w:sz w:val="24"/>
          <w:szCs w:val="24"/>
        </w:rPr>
      </w:pPr>
    </w:p>
    <w:p w14:paraId="3BF68691" w14:textId="77777777" w:rsidR="004620F0" w:rsidRDefault="001523E5">
      <w:pPr>
        <w:spacing w:after="160" w:line="240" w:lineRule="auto"/>
        <w:rPr>
          <w:rFonts w:ascii="Calibri" w:eastAsia="Calibri" w:hAnsi="Calibri" w:cs="Calibri"/>
          <w:b/>
          <w:sz w:val="24"/>
          <w:szCs w:val="24"/>
        </w:rPr>
      </w:pPr>
      <w:r>
        <w:br w:type="page"/>
      </w:r>
    </w:p>
    <w:p w14:paraId="69A53192" w14:textId="77777777" w:rsidR="00F04F02" w:rsidRPr="00716C88" w:rsidRDefault="00F04F02">
      <w:pPr>
        <w:spacing w:after="160" w:line="240" w:lineRule="auto"/>
        <w:rPr>
          <w:rFonts w:ascii="Calibri" w:eastAsia="Calibri" w:hAnsi="Calibri" w:cs="Calibri"/>
          <w:b/>
          <w:sz w:val="13"/>
          <w:szCs w:val="13"/>
        </w:rPr>
      </w:pPr>
    </w:p>
    <w:p w14:paraId="7B953EEA" w14:textId="29DEF68C" w:rsidR="004620F0" w:rsidRPr="00716C88" w:rsidRDefault="001523E5">
      <w:pPr>
        <w:spacing w:after="160" w:line="240" w:lineRule="auto"/>
        <w:rPr>
          <w:rFonts w:ascii="Montserrat" w:eastAsia="Calibri" w:hAnsi="Montserrat" w:cs="Calibri"/>
          <w:sz w:val="24"/>
          <w:szCs w:val="24"/>
        </w:rPr>
      </w:pPr>
      <w:r w:rsidRPr="00716C88">
        <w:rPr>
          <w:rFonts w:ascii="Montserrat" w:eastAsia="Calibri" w:hAnsi="Montserrat" w:cs="Calibri"/>
          <w:b/>
          <w:sz w:val="24"/>
          <w:szCs w:val="24"/>
        </w:rPr>
        <w:t>Facilitating Epistemic, Affective, and Ontological Justice through Partnership</w:t>
      </w:r>
    </w:p>
    <w:p w14:paraId="279B99D6" w14:textId="77777777" w:rsidR="004620F0" w:rsidRPr="00716C88" w:rsidRDefault="001523E5">
      <w:pPr>
        <w:spacing w:line="240" w:lineRule="auto"/>
        <w:rPr>
          <w:rFonts w:ascii="Bembo" w:eastAsia="Calibri" w:hAnsi="Bembo" w:cs="Calibri"/>
          <w:sz w:val="24"/>
          <w:szCs w:val="24"/>
        </w:rPr>
      </w:pPr>
      <w:r w:rsidRPr="00716C88">
        <w:rPr>
          <w:rFonts w:ascii="Bembo" w:eastAsia="Calibri" w:hAnsi="Bembo" w:cs="Calibri"/>
          <w:sz w:val="24"/>
          <w:szCs w:val="24"/>
        </w:rPr>
        <w:t>The first and second columns of the following table are reproduced from the tables in Chapter 2, and the third column suggests several wa</w:t>
      </w:r>
      <w:r w:rsidRPr="00716C88">
        <w:rPr>
          <w:rFonts w:ascii="Bembo" w:eastAsia="Calibri" w:hAnsi="Bembo" w:cs="Calibri"/>
          <w:sz w:val="24"/>
          <w:szCs w:val="24"/>
        </w:rPr>
        <w:t xml:space="preserve">ys in which partnership might facilitate epistemic, affective, and ontological justice. </w:t>
      </w:r>
    </w:p>
    <w:p w14:paraId="17695FEA" w14:textId="77777777" w:rsidR="004620F0" w:rsidRDefault="004620F0">
      <w:pPr>
        <w:spacing w:line="240" w:lineRule="auto"/>
        <w:rPr>
          <w:rFonts w:ascii="Calibri" w:eastAsia="Calibri" w:hAnsi="Calibri" w:cs="Calibri"/>
          <w:sz w:val="24"/>
          <w:szCs w:val="24"/>
        </w:rPr>
      </w:pPr>
    </w:p>
    <w:tbl>
      <w:tblPr>
        <w:tblStyle w:val="a2"/>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600" w:firstRow="0" w:lastRow="0" w:firstColumn="0" w:lastColumn="0" w:noHBand="1" w:noVBand="1"/>
      </w:tblPr>
      <w:tblGrid>
        <w:gridCol w:w="2962"/>
        <w:gridCol w:w="3240"/>
        <w:gridCol w:w="3266"/>
      </w:tblGrid>
      <w:tr w:rsidR="004620F0" w14:paraId="3B636E76" w14:textId="77777777" w:rsidTr="00716C88">
        <w:trPr>
          <w:trHeight w:val="273"/>
        </w:trPr>
        <w:tc>
          <w:tcPr>
            <w:tcW w:w="296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0915E30" w14:textId="77777777" w:rsidR="004620F0" w:rsidRPr="00716C88" w:rsidRDefault="001523E5">
            <w:pPr>
              <w:jc w:val="center"/>
              <w:rPr>
                <w:rFonts w:ascii="Montserrat" w:eastAsia="Calibri" w:hAnsi="Montserrat" w:cs="Calibri"/>
                <w:b/>
                <w:sz w:val="20"/>
                <w:szCs w:val="20"/>
              </w:rPr>
            </w:pPr>
            <w:r w:rsidRPr="00716C88">
              <w:rPr>
                <w:rFonts w:ascii="Montserrat" w:eastAsia="Calibri" w:hAnsi="Montserrat" w:cs="Calibri"/>
                <w:b/>
                <w:sz w:val="20"/>
                <w:szCs w:val="20"/>
              </w:rPr>
              <w:t>Epistemic Justice</w:t>
            </w:r>
          </w:p>
        </w:tc>
        <w:tc>
          <w:tcPr>
            <w:tcW w:w="324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3D72A89" w14:textId="77777777" w:rsidR="004620F0" w:rsidRPr="00716C88" w:rsidRDefault="001523E5">
            <w:pPr>
              <w:jc w:val="center"/>
              <w:rPr>
                <w:rFonts w:ascii="Montserrat" w:eastAsia="Calibri" w:hAnsi="Montserrat" w:cs="Calibri"/>
                <w:b/>
                <w:sz w:val="20"/>
                <w:szCs w:val="20"/>
              </w:rPr>
            </w:pPr>
            <w:r w:rsidRPr="00716C88">
              <w:rPr>
                <w:rFonts w:ascii="Montserrat" w:eastAsia="Calibri" w:hAnsi="Montserrat" w:cs="Calibri"/>
                <w:b/>
                <w:sz w:val="20"/>
                <w:szCs w:val="20"/>
              </w:rPr>
              <w:t>Affective Justice</w:t>
            </w:r>
          </w:p>
        </w:tc>
        <w:tc>
          <w:tcPr>
            <w:tcW w:w="326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0878E1B" w14:textId="77777777" w:rsidR="004620F0" w:rsidRPr="00716C88" w:rsidRDefault="001523E5">
            <w:pPr>
              <w:jc w:val="center"/>
              <w:rPr>
                <w:rFonts w:ascii="Montserrat" w:eastAsia="Calibri" w:hAnsi="Montserrat" w:cs="Calibri"/>
                <w:b/>
                <w:sz w:val="20"/>
                <w:szCs w:val="20"/>
              </w:rPr>
            </w:pPr>
            <w:r w:rsidRPr="00716C88">
              <w:rPr>
                <w:rFonts w:ascii="Montserrat" w:eastAsia="Calibri" w:hAnsi="Montserrat" w:cs="Calibri"/>
                <w:b/>
                <w:sz w:val="20"/>
                <w:szCs w:val="20"/>
              </w:rPr>
              <w:t>Ontological Justice</w:t>
            </w:r>
          </w:p>
        </w:tc>
      </w:tr>
      <w:tr w:rsidR="004620F0" w14:paraId="3FFDA7A6" w14:textId="77777777" w:rsidTr="00716C88">
        <w:trPr>
          <w:trHeight w:val="2520"/>
        </w:trPr>
        <w:tc>
          <w:tcPr>
            <w:tcW w:w="2962" w:type="dxa"/>
            <w:tcBorders>
              <w:top w:val="single" w:sz="6" w:space="0" w:color="000000"/>
              <w:left w:val="single" w:sz="6" w:space="0" w:color="000000"/>
              <w:bottom w:val="single" w:sz="6" w:space="0" w:color="000000"/>
              <w:right w:val="single" w:sz="6" w:space="0" w:color="000000"/>
            </w:tcBorders>
          </w:tcPr>
          <w:p w14:paraId="709177BC" w14:textId="77777777" w:rsidR="004620F0" w:rsidRPr="00716C88" w:rsidRDefault="001523E5">
            <w:pPr>
              <w:rPr>
                <w:rFonts w:ascii="Montserrat Light" w:eastAsia="Calibri" w:hAnsi="Montserrat Light" w:cs="Calibri"/>
                <w:sz w:val="20"/>
                <w:szCs w:val="20"/>
              </w:rPr>
            </w:pPr>
            <w:r w:rsidRPr="00716C88">
              <w:rPr>
                <w:rFonts w:ascii="Montserrat Light" w:eastAsia="Calibri" w:hAnsi="Montserrat Light" w:cs="Calibri"/>
                <w:sz w:val="20"/>
                <w:szCs w:val="20"/>
              </w:rPr>
              <w:t>Partnership enables</w:t>
            </w:r>
          </w:p>
          <w:p w14:paraId="17AB6375" w14:textId="77777777" w:rsidR="004620F0" w:rsidRPr="00716C88" w:rsidRDefault="001523E5">
            <w:pPr>
              <w:numPr>
                <w:ilvl w:val="0"/>
                <w:numId w:val="7"/>
              </w:numPr>
              <w:ind w:left="425"/>
              <w:rPr>
                <w:rFonts w:ascii="Montserrat Light" w:eastAsia="Calibri" w:hAnsi="Montserrat Light" w:cs="Calibri"/>
                <w:sz w:val="20"/>
                <w:szCs w:val="20"/>
              </w:rPr>
            </w:pPr>
            <w:r w:rsidRPr="00716C88">
              <w:rPr>
                <w:rFonts w:ascii="Montserrat Light" w:eastAsia="Calibri" w:hAnsi="Montserrat Light" w:cs="Calibri"/>
                <w:sz w:val="20"/>
                <w:szCs w:val="20"/>
              </w:rPr>
              <w:t xml:space="preserve">affirmation of students, especially those from equity-seeking groups, as knowers </w:t>
            </w:r>
          </w:p>
          <w:p w14:paraId="2513323B" w14:textId="77777777" w:rsidR="004620F0" w:rsidRPr="00716C88" w:rsidRDefault="001523E5">
            <w:pPr>
              <w:numPr>
                <w:ilvl w:val="0"/>
                <w:numId w:val="7"/>
              </w:numPr>
              <w:ind w:left="425"/>
              <w:rPr>
                <w:rFonts w:ascii="Montserrat Light" w:eastAsia="Calibri" w:hAnsi="Montserrat Light" w:cs="Calibri"/>
                <w:sz w:val="20"/>
                <w:szCs w:val="20"/>
              </w:rPr>
            </w:pPr>
            <w:r w:rsidRPr="00716C88">
              <w:rPr>
                <w:rFonts w:ascii="Montserrat Light" w:eastAsia="Calibri" w:hAnsi="Montserrat Light" w:cs="Calibri"/>
                <w:sz w:val="20"/>
                <w:szCs w:val="20"/>
              </w:rPr>
              <w:t xml:space="preserve">recognition of students’ knowledge gained from diverse backgrounds and experiences </w:t>
            </w:r>
          </w:p>
          <w:p w14:paraId="6C7ADA25" w14:textId="77777777" w:rsidR="004620F0" w:rsidRPr="00716C88" w:rsidRDefault="001523E5">
            <w:pPr>
              <w:numPr>
                <w:ilvl w:val="0"/>
                <w:numId w:val="7"/>
              </w:numPr>
              <w:ind w:left="425"/>
              <w:rPr>
                <w:rFonts w:ascii="Montserrat Light" w:eastAsia="Calibri" w:hAnsi="Montserrat Light" w:cs="Calibri"/>
                <w:sz w:val="20"/>
                <w:szCs w:val="20"/>
              </w:rPr>
            </w:pPr>
            <w:r w:rsidRPr="00716C88">
              <w:rPr>
                <w:rFonts w:ascii="Montserrat Light" w:eastAsia="Calibri" w:hAnsi="Montserrat Light" w:cs="Calibri"/>
                <w:sz w:val="20"/>
                <w:szCs w:val="20"/>
              </w:rPr>
              <w:t>the development and sharing of students’ knowledge, which can, in turn, facilitate broader</w:t>
            </w:r>
            <w:r w:rsidRPr="00716C88">
              <w:rPr>
                <w:rFonts w:ascii="Montserrat Light" w:eastAsia="Calibri" w:hAnsi="Montserrat Light" w:cs="Calibri"/>
                <w:sz w:val="20"/>
                <w:szCs w:val="20"/>
              </w:rPr>
              <w:t xml:space="preserve"> change.</w:t>
            </w:r>
          </w:p>
        </w:tc>
        <w:tc>
          <w:tcPr>
            <w:tcW w:w="3240" w:type="dxa"/>
            <w:tcBorders>
              <w:top w:val="single" w:sz="6" w:space="0" w:color="000000"/>
              <w:left w:val="single" w:sz="6" w:space="0" w:color="000000"/>
              <w:bottom w:val="single" w:sz="6" w:space="0" w:color="000000"/>
              <w:right w:val="single" w:sz="6" w:space="0" w:color="000000"/>
            </w:tcBorders>
          </w:tcPr>
          <w:p w14:paraId="400FC00B" w14:textId="77777777" w:rsidR="004620F0" w:rsidRPr="00716C88" w:rsidRDefault="001523E5">
            <w:pPr>
              <w:rPr>
                <w:rFonts w:ascii="Montserrat Light" w:eastAsia="Calibri" w:hAnsi="Montserrat Light" w:cs="Calibri"/>
                <w:sz w:val="20"/>
                <w:szCs w:val="20"/>
              </w:rPr>
            </w:pPr>
            <w:r w:rsidRPr="00716C88">
              <w:rPr>
                <w:rFonts w:ascii="Montserrat Light" w:eastAsia="Calibri" w:hAnsi="Montserrat Light" w:cs="Calibri"/>
                <w:sz w:val="20"/>
                <w:szCs w:val="20"/>
              </w:rPr>
              <w:t>Partnership enables</w:t>
            </w:r>
          </w:p>
          <w:p w14:paraId="3747308D" w14:textId="77777777" w:rsidR="004620F0" w:rsidRPr="00716C88" w:rsidRDefault="001523E5">
            <w:pPr>
              <w:numPr>
                <w:ilvl w:val="0"/>
                <w:numId w:val="7"/>
              </w:numPr>
              <w:ind w:left="425"/>
              <w:rPr>
                <w:rFonts w:ascii="Montserrat Light" w:eastAsia="Calibri" w:hAnsi="Montserrat Light" w:cs="Calibri"/>
                <w:sz w:val="20"/>
                <w:szCs w:val="20"/>
              </w:rPr>
            </w:pPr>
            <w:r w:rsidRPr="00716C88">
              <w:rPr>
                <w:rFonts w:ascii="Montserrat Light" w:eastAsia="Calibri" w:hAnsi="Montserrat Light" w:cs="Calibri"/>
                <w:sz w:val="20"/>
                <w:szCs w:val="20"/>
              </w:rPr>
              <w:t xml:space="preserve">redress of some of the emotional effects of oppression (e.g., increased sense of confidence, empowerment, belonging, </w:t>
            </w:r>
            <w:proofErr w:type="gramStart"/>
            <w:r w:rsidRPr="00716C88">
              <w:rPr>
                <w:rFonts w:ascii="Montserrat Light" w:eastAsia="Calibri" w:hAnsi="Montserrat Light" w:cs="Calibri"/>
                <w:sz w:val="20"/>
                <w:szCs w:val="20"/>
              </w:rPr>
              <w:t>joy</w:t>
            </w:r>
            <w:proofErr w:type="gramEnd"/>
            <w:r w:rsidRPr="00716C88">
              <w:rPr>
                <w:rFonts w:ascii="Montserrat Light" w:eastAsia="Calibri" w:hAnsi="Montserrat Light" w:cs="Calibri"/>
                <w:sz w:val="20"/>
                <w:szCs w:val="20"/>
              </w:rPr>
              <w:t xml:space="preserve"> and energy; creation of </w:t>
            </w:r>
            <w:proofErr w:type="spellStart"/>
            <w:r w:rsidRPr="00716C88">
              <w:rPr>
                <w:rFonts w:ascii="Montserrat Light" w:eastAsia="Calibri" w:hAnsi="Montserrat Light" w:cs="Calibri"/>
                <w:sz w:val="20"/>
                <w:szCs w:val="20"/>
              </w:rPr>
              <w:t>counterspaces</w:t>
            </w:r>
            <w:proofErr w:type="spellEnd"/>
            <w:r w:rsidRPr="00716C88">
              <w:rPr>
                <w:rFonts w:ascii="Montserrat Light" w:eastAsia="Calibri" w:hAnsi="Montserrat Light" w:cs="Calibri"/>
                <w:sz w:val="20"/>
                <w:szCs w:val="20"/>
              </w:rPr>
              <w:t xml:space="preserve"> that mitigate affective harms)</w:t>
            </w:r>
          </w:p>
          <w:p w14:paraId="411E60CC" w14:textId="77777777" w:rsidR="004620F0" w:rsidRPr="00716C88" w:rsidRDefault="001523E5">
            <w:pPr>
              <w:numPr>
                <w:ilvl w:val="0"/>
                <w:numId w:val="7"/>
              </w:numPr>
              <w:ind w:left="425"/>
              <w:rPr>
                <w:rFonts w:ascii="Montserrat Light" w:eastAsia="Calibri" w:hAnsi="Montserrat Light" w:cs="Calibri"/>
                <w:sz w:val="20"/>
                <w:szCs w:val="20"/>
              </w:rPr>
            </w:pPr>
            <w:r w:rsidRPr="00716C88">
              <w:rPr>
                <w:rFonts w:ascii="Montserrat Light" w:eastAsia="Calibri" w:hAnsi="Montserrat Light" w:cs="Calibri"/>
                <w:sz w:val="20"/>
                <w:szCs w:val="20"/>
              </w:rPr>
              <w:t>relief from some forms of emotional l</w:t>
            </w:r>
            <w:r w:rsidRPr="00716C88">
              <w:rPr>
                <w:rFonts w:ascii="Montserrat Light" w:eastAsia="Calibri" w:hAnsi="Montserrat Light" w:cs="Calibri"/>
                <w:sz w:val="20"/>
                <w:szCs w:val="20"/>
              </w:rPr>
              <w:t xml:space="preserve">abor in the academy  </w:t>
            </w:r>
          </w:p>
          <w:p w14:paraId="45744834" w14:textId="6E4F83A9" w:rsidR="004620F0" w:rsidRPr="00716C88" w:rsidRDefault="001523E5">
            <w:pPr>
              <w:numPr>
                <w:ilvl w:val="0"/>
                <w:numId w:val="7"/>
              </w:numPr>
              <w:spacing w:after="160"/>
              <w:ind w:left="425"/>
              <w:rPr>
                <w:rFonts w:ascii="Montserrat Light" w:eastAsia="Calibri" w:hAnsi="Montserrat Light" w:cs="Calibri"/>
                <w:sz w:val="20"/>
                <w:szCs w:val="20"/>
              </w:rPr>
            </w:pPr>
            <w:r w:rsidRPr="00716C88">
              <w:rPr>
                <w:rFonts w:ascii="Montserrat Light" w:eastAsia="Calibri" w:hAnsi="Montserrat Light" w:cs="Calibri"/>
                <w:sz w:val="20"/>
                <w:szCs w:val="20"/>
              </w:rPr>
              <w:t>new forms of affective relations between students and faculty (e.g.</w:t>
            </w:r>
            <w:r w:rsidR="00F04F02" w:rsidRPr="00716C88">
              <w:rPr>
                <w:rFonts w:ascii="Montserrat Light" w:eastAsia="Calibri" w:hAnsi="Montserrat Light" w:cs="Calibri"/>
                <w:sz w:val="20"/>
                <w:szCs w:val="20"/>
              </w:rPr>
              <w:t>,</w:t>
            </w:r>
            <w:r w:rsidRPr="00716C88">
              <w:rPr>
                <w:rFonts w:ascii="Montserrat Light" w:eastAsia="Calibri" w:hAnsi="Montserrat Light" w:cs="Calibri"/>
                <w:sz w:val="20"/>
                <w:szCs w:val="20"/>
              </w:rPr>
              <w:t xml:space="preserve"> empathy, “politicized compassion” (Gibson and Cook-Sather 2020).</w:t>
            </w:r>
          </w:p>
        </w:tc>
        <w:tc>
          <w:tcPr>
            <w:tcW w:w="3266" w:type="dxa"/>
            <w:tcBorders>
              <w:top w:val="single" w:sz="6" w:space="0" w:color="000000"/>
              <w:left w:val="single" w:sz="6" w:space="0" w:color="000000"/>
              <w:bottom w:val="single" w:sz="6" w:space="0" w:color="000000"/>
              <w:right w:val="single" w:sz="6" w:space="0" w:color="000000"/>
            </w:tcBorders>
          </w:tcPr>
          <w:p w14:paraId="1902C16B" w14:textId="77777777" w:rsidR="004620F0" w:rsidRPr="00716C88" w:rsidRDefault="001523E5">
            <w:pPr>
              <w:rPr>
                <w:rFonts w:ascii="Montserrat Light" w:eastAsia="Calibri" w:hAnsi="Montserrat Light" w:cs="Calibri"/>
                <w:sz w:val="20"/>
                <w:szCs w:val="20"/>
              </w:rPr>
            </w:pPr>
            <w:r w:rsidRPr="00716C88">
              <w:rPr>
                <w:rFonts w:ascii="Montserrat Light" w:eastAsia="Calibri" w:hAnsi="Montserrat Light" w:cs="Calibri"/>
                <w:sz w:val="20"/>
                <w:szCs w:val="20"/>
              </w:rPr>
              <w:t>Partnership enables</w:t>
            </w:r>
          </w:p>
          <w:p w14:paraId="19C2E723" w14:textId="77777777" w:rsidR="004620F0" w:rsidRPr="00716C88" w:rsidRDefault="001523E5">
            <w:pPr>
              <w:numPr>
                <w:ilvl w:val="0"/>
                <w:numId w:val="7"/>
              </w:numPr>
              <w:ind w:left="425"/>
              <w:rPr>
                <w:rFonts w:ascii="Montserrat Light" w:eastAsia="Calibri" w:hAnsi="Montserrat Light" w:cs="Calibri"/>
                <w:sz w:val="20"/>
                <w:szCs w:val="20"/>
              </w:rPr>
            </w:pPr>
            <w:proofErr w:type="spellStart"/>
            <w:r w:rsidRPr="00716C88">
              <w:rPr>
                <w:rFonts w:ascii="Montserrat Light" w:eastAsia="Calibri" w:hAnsi="Montserrat Light" w:cs="Calibri"/>
                <w:sz w:val="20"/>
                <w:szCs w:val="20"/>
              </w:rPr>
              <w:t>rehumanization</w:t>
            </w:r>
            <w:proofErr w:type="spellEnd"/>
            <w:r w:rsidRPr="00716C88">
              <w:rPr>
                <w:rFonts w:ascii="Montserrat Light" w:eastAsia="Calibri" w:hAnsi="Montserrat Light" w:cs="Calibri"/>
                <w:sz w:val="20"/>
                <w:szCs w:val="20"/>
              </w:rPr>
              <w:t xml:space="preserve"> through respecting the dignity and worth of students, especially </w:t>
            </w:r>
            <w:r w:rsidRPr="00716C88">
              <w:rPr>
                <w:rFonts w:ascii="Montserrat Light" w:eastAsia="Calibri" w:hAnsi="Montserrat Light" w:cs="Calibri"/>
                <w:sz w:val="20"/>
                <w:szCs w:val="20"/>
              </w:rPr>
              <w:t xml:space="preserve">those from equity-seeking groups </w:t>
            </w:r>
          </w:p>
          <w:p w14:paraId="6529E535" w14:textId="77777777" w:rsidR="004620F0" w:rsidRPr="00716C88" w:rsidRDefault="001523E5">
            <w:pPr>
              <w:numPr>
                <w:ilvl w:val="0"/>
                <w:numId w:val="7"/>
              </w:numPr>
              <w:ind w:left="425"/>
              <w:rPr>
                <w:rFonts w:ascii="Montserrat Light" w:eastAsia="Calibri" w:hAnsi="Montserrat Light" w:cs="Calibri"/>
                <w:sz w:val="20"/>
                <w:szCs w:val="20"/>
              </w:rPr>
            </w:pPr>
            <w:r w:rsidRPr="00716C88">
              <w:rPr>
                <w:rFonts w:ascii="Montserrat Light" w:eastAsia="Calibri" w:hAnsi="Montserrat Light" w:cs="Calibri"/>
                <w:sz w:val="20"/>
                <w:szCs w:val="20"/>
              </w:rPr>
              <w:t>social conditions and relationships through which students can develop—and have affirmed—their sense of self and agency and explore possibilities for who they can be</w:t>
            </w:r>
          </w:p>
          <w:p w14:paraId="134B04A3" w14:textId="77777777" w:rsidR="004620F0" w:rsidRPr="00716C88" w:rsidRDefault="001523E5">
            <w:pPr>
              <w:numPr>
                <w:ilvl w:val="0"/>
                <w:numId w:val="7"/>
              </w:numPr>
              <w:spacing w:after="160"/>
              <w:ind w:left="425"/>
              <w:rPr>
                <w:rFonts w:ascii="Montserrat Light" w:eastAsia="Calibri" w:hAnsi="Montserrat Light" w:cs="Calibri"/>
                <w:sz w:val="20"/>
                <w:szCs w:val="20"/>
              </w:rPr>
            </w:pPr>
            <w:r w:rsidRPr="00716C88">
              <w:rPr>
                <w:rFonts w:ascii="Montserrat Light" w:eastAsia="Calibri" w:hAnsi="Montserrat Light" w:cs="Calibri"/>
                <w:sz w:val="20"/>
                <w:szCs w:val="20"/>
              </w:rPr>
              <w:t>development and enactment of different worldviews that c</w:t>
            </w:r>
            <w:r w:rsidRPr="00716C88">
              <w:rPr>
                <w:rFonts w:ascii="Montserrat Light" w:eastAsia="Calibri" w:hAnsi="Montserrat Light" w:cs="Calibri"/>
                <w:sz w:val="20"/>
                <w:szCs w:val="20"/>
              </w:rPr>
              <w:t>ounter dominant academic and neoliberal ontologies.</w:t>
            </w:r>
          </w:p>
        </w:tc>
      </w:tr>
    </w:tbl>
    <w:p w14:paraId="01155B42" w14:textId="77777777" w:rsidR="004620F0" w:rsidRDefault="004620F0">
      <w:pPr>
        <w:spacing w:after="160" w:line="240" w:lineRule="auto"/>
        <w:rPr>
          <w:rFonts w:ascii="Calibri" w:eastAsia="Calibri" w:hAnsi="Calibri" w:cs="Calibri"/>
          <w:b/>
          <w:sz w:val="24"/>
          <w:szCs w:val="24"/>
        </w:rPr>
      </w:pPr>
    </w:p>
    <w:p w14:paraId="2B5A9F30" w14:textId="77777777" w:rsidR="004620F0" w:rsidRPr="00716C88" w:rsidRDefault="001523E5">
      <w:pPr>
        <w:spacing w:after="160" w:line="240" w:lineRule="auto"/>
        <w:rPr>
          <w:rFonts w:ascii="Bembo" w:eastAsia="Calibri" w:hAnsi="Bembo" w:cs="Calibri"/>
          <w:sz w:val="24"/>
          <w:szCs w:val="24"/>
        </w:rPr>
      </w:pPr>
      <w:r w:rsidRPr="00716C88">
        <w:rPr>
          <w:rFonts w:ascii="Bembo" w:eastAsia="Calibri" w:hAnsi="Bembo" w:cs="Calibri"/>
          <w:b/>
          <w:sz w:val="24"/>
          <w:szCs w:val="24"/>
        </w:rPr>
        <w:t>Select and reflect on one or more of the following prompts:</w:t>
      </w:r>
    </w:p>
    <w:p w14:paraId="4E99AE5C" w14:textId="77777777" w:rsidR="004620F0" w:rsidRPr="00716C88" w:rsidRDefault="001523E5">
      <w:pPr>
        <w:numPr>
          <w:ilvl w:val="0"/>
          <w:numId w:val="8"/>
        </w:numPr>
        <w:spacing w:line="240" w:lineRule="auto"/>
        <w:rPr>
          <w:rFonts w:ascii="Bembo" w:eastAsia="Calibri" w:hAnsi="Bembo" w:cs="Calibri"/>
          <w:sz w:val="24"/>
          <w:szCs w:val="24"/>
        </w:rPr>
      </w:pPr>
      <w:r w:rsidRPr="00716C88">
        <w:rPr>
          <w:rFonts w:ascii="Bembo" w:eastAsia="Calibri" w:hAnsi="Bembo" w:cs="Calibri"/>
          <w:sz w:val="24"/>
          <w:szCs w:val="24"/>
        </w:rPr>
        <w:t>How, if at all, might this table apply to your experiences as students? In what ways might partnership contribute to redressing epistemic, affective, and ontological harms experienced by students belonging to equity-seeking groups in your context?  What ar</w:t>
      </w:r>
      <w:r w:rsidRPr="00716C88">
        <w:rPr>
          <w:rFonts w:ascii="Bembo" w:eastAsia="Calibri" w:hAnsi="Bembo" w:cs="Calibri"/>
          <w:sz w:val="24"/>
          <w:szCs w:val="24"/>
        </w:rPr>
        <w:t>e partnership’s potential limitations or tensions in this respect?</w:t>
      </w:r>
    </w:p>
    <w:p w14:paraId="78C2CE0E" w14:textId="1A17F9A1" w:rsidR="004620F0" w:rsidRDefault="004620F0">
      <w:pPr>
        <w:spacing w:line="240" w:lineRule="auto"/>
        <w:ind w:left="720"/>
        <w:rPr>
          <w:rFonts w:ascii="Bembo" w:eastAsia="Calibri" w:hAnsi="Bembo" w:cs="Calibri"/>
          <w:sz w:val="24"/>
          <w:szCs w:val="24"/>
        </w:rPr>
      </w:pPr>
    </w:p>
    <w:p w14:paraId="24D050C2" w14:textId="66B6EFF3" w:rsidR="00F04F02" w:rsidRDefault="00F04F02">
      <w:pPr>
        <w:spacing w:line="240" w:lineRule="auto"/>
        <w:ind w:left="720"/>
        <w:rPr>
          <w:rFonts w:ascii="Bembo" w:eastAsia="Calibri" w:hAnsi="Bembo" w:cs="Calibri"/>
          <w:sz w:val="24"/>
          <w:szCs w:val="24"/>
        </w:rPr>
      </w:pPr>
    </w:p>
    <w:p w14:paraId="13203670" w14:textId="55D53583" w:rsidR="00F04F02" w:rsidRDefault="00F04F02">
      <w:pPr>
        <w:spacing w:line="240" w:lineRule="auto"/>
        <w:ind w:left="720"/>
        <w:rPr>
          <w:rFonts w:ascii="Bembo" w:eastAsia="Calibri" w:hAnsi="Bembo" w:cs="Calibri"/>
          <w:sz w:val="24"/>
          <w:szCs w:val="24"/>
        </w:rPr>
      </w:pPr>
    </w:p>
    <w:p w14:paraId="6F72BFB9" w14:textId="203213F2" w:rsidR="00F04F02" w:rsidRDefault="00F04F02">
      <w:pPr>
        <w:spacing w:line="240" w:lineRule="auto"/>
        <w:ind w:left="720"/>
        <w:rPr>
          <w:rFonts w:ascii="Bembo" w:eastAsia="Calibri" w:hAnsi="Bembo" w:cs="Calibri"/>
          <w:sz w:val="24"/>
          <w:szCs w:val="24"/>
        </w:rPr>
      </w:pPr>
    </w:p>
    <w:p w14:paraId="3C33E895" w14:textId="2E6E626A" w:rsidR="00F04F02" w:rsidRDefault="00F04F02">
      <w:pPr>
        <w:spacing w:line="240" w:lineRule="auto"/>
        <w:ind w:left="720"/>
        <w:rPr>
          <w:rFonts w:ascii="Bembo" w:eastAsia="Calibri" w:hAnsi="Bembo" w:cs="Calibri"/>
          <w:sz w:val="24"/>
          <w:szCs w:val="24"/>
        </w:rPr>
      </w:pPr>
    </w:p>
    <w:p w14:paraId="5BC23E85" w14:textId="45E54F21" w:rsidR="00F04F02" w:rsidRDefault="00F04F02">
      <w:pPr>
        <w:spacing w:line="240" w:lineRule="auto"/>
        <w:ind w:left="720"/>
        <w:rPr>
          <w:rFonts w:ascii="Bembo" w:eastAsia="Calibri" w:hAnsi="Bembo" w:cs="Calibri"/>
          <w:sz w:val="24"/>
          <w:szCs w:val="24"/>
        </w:rPr>
      </w:pPr>
    </w:p>
    <w:p w14:paraId="09198487" w14:textId="32FDD2DC" w:rsidR="00F04F02" w:rsidRDefault="00F04F02">
      <w:pPr>
        <w:spacing w:line="240" w:lineRule="auto"/>
        <w:ind w:left="720"/>
        <w:rPr>
          <w:rFonts w:ascii="Bembo" w:eastAsia="Calibri" w:hAnsi="Bembo" w:cs="Calibri"/>
          <w:sz w:val="24"/>
          <w:szCs w:val="24"/>
        </w:rPr>
      </w:pPr>
    </w:p>
    <w:p w14:paraId="4E8F1504" w14:textId="62262526" w:rsidR="00F04F02" w:rsidRDefault="00F04F02">
      <w:pPr>
        <w:spacing w:line="240" w:lineRule="auto"/>
        <w:ind w:left="720"/>
        <w:rPr>
          <w:rFonts w:ascii="Bembo" w:eastAsia="Calibri" w:hAnsi="Bembo" w:cs="Calibri"/>
          <w:sz w:val="24"/>
          <w:szCs w:val="24"/>
        </w:rPr>
      </w:pPr>
    </w:p>
    <w:p w14:paraId="6C6C15D1" w14:textId="098DEC2A" w:rsidR="00F04F02" w:rsidRDefault="00F04F02">
      <w:pPr>
        <w:spacing w:line="240" w:lineRule="auto"/>
        <w:ind w:left="720"/>
        <w:rPr>
          <w:rFonts w:ascii="Bembo" w:eastAsia="Calibri" w:hAnsi="Bembo" w:cs="Calibri"/>
          <w:sz w:val="24"/>
          <w:szCs w:val="24"/>
        </w:rPr>
      </w:pPr>
    </w:p>
    <w:p w14:paraId="24A9B6D7" w14:textId="1DD816B2" w:rsidR="00F04F02" w:rsidRDefault="00F04F02">
      <w:pPr>
        <w:spacing w:line="240" w:lineRule="auto"/>
        <w:ind w:left="720"/>
        <w:rPr>
          <w:rFonts w:ascii="Bembo" w:eastAsia="Calibri" w:hAnsi="Bembo" w:cs="Calibri"/>
          <w:sz w:val="24"/>
          <w:szCs w:val="24"/>
        </w:rPr>
      </w:pPr>
    </w:p>
    <w:p w14:paraId="05EB742C" w14:textId="34D476BB" w:rsidR="00F04F02" w:rsidRDefault="00F04F02">
      <w:pPr>
        <w:spacing w:line="240" w:lineRule="auto"/>
        <w:ind w:left="720"/>
        <w:rPr>
          <w:rFonts w:ascii="Bembo" w:eastAsia="Calibri" w:hAnsi="Bembo" w:cs="Calibri"/>
          <w:sz w:val="24"/>
          <w:szCs w:val="24"/>
        </w:rPr>
      </w:pPr>
    </w:p>
    <w:p w14:paraId="55DBA6FE" w14:textId="66A24DEA" w:rsidR="00F04F02" w:rsidRDefault="00F04F02">
      <w:pPr>
        <w:spacing w:line="240" w:lineRule="auto"/>
        <w:ind w:left="720"/>
        <w:rPr>
          <w:rFonts w:ascii="Bembo" w:eastAsia="Calibri" w:hAnsi="Bembo" w:cs="Calibri"/>
          <w:sz w:val="24"/>
          <w:szCs w:val="24"/>
        </w:rPr>
      </w:pPr>
    </w:p>
    <w:p w14:paraId="7B93FC92" w14:textId="77777777" w:rsidR="00F04F02" w:rsidRPr="00716C88" w:rsidRDefault="00F04F02">
      <w:pPr>
        <w:spacing w:line="240" w:lineRule="auto"/>
        <w:ind w:left="720"/>
        <w:rPr>
          <w:rFonts w:ascii="Bembo" w:eastAsia="Calibri" w:hAnsi="Bembo" w:cs="Calibri"/>
          <w:sz w:val="24"/>
          <w:szCs w:val="24"/>
        </w:rPr>
      </w:pPr>
    </w:p>
    <w:p w14:paraId="6467F44E" w14:textId="7B7AE7AC" w:rsidR="004620F0" w:rsidRPr="00716C88" w:rsidRDefault="001523E5">
      <w:pPr>
        <w:numPr>
          <w:ilvl w:val="0"/>
          <w:numId w:val="8"/>
        </w:numPr>
        <w:spacing w:line="240" w:lineRule="auto"/>
        <w:rPr>
          <w:rFonts w:ascii="Bembo" w:eastAsia="Calibri" w:hAnsi="Bembo" w:cs="Calibri"/>
          <w:sz w:val="24"/>
          <w:szCs w:val="24"/>
        </w:rPr>
      </w:pPr>
      <w:r w:rsidRPr="00716C88">
        <w:rPr>
          <w:rFonts w:ascii="Bembo" w:eastAsia="Calibri" w:hAnsi="Bembo" w:cs="Calibri"/>
          <w:sz w:val="24"/>
          <w:szCs w:val="24"/>
        </w:rPr>
        <w:lastRenderedPageBreak/>
        <w:t>What concrete practices might be enacted</w:t>
      </w:r>
      <w:r w:rsidRPr="00716C88">
        <w:rPr>
          <w:rFonts w:ascii="Bembo" w:eastAsia="Calibri" w:hAnsi="Bembo" w:cs="Calibri"/>
          <w:sz w:val="24"/>
          <w:szCs w:val="24"/>
        </w:rPr>
        <w:t xml:space="preserve"> to better realize these potential outcomes? What are the limitations of these practices?</w:t>
      </w:r>
    </w:p>
    <w:p w14:paraId="0314530B" w14:textId="3516A64C" w:rsidR="004620F0" w:rsidRDefault="004620F0">
      <w:pPr>
        <w:spacing w:line="240" w:lineRule="auto"/>
        <w:ind w:left="720"/>
        <w:rPr>
          <w:rFonts w:ascii="Bembo" w:eastAsia="Calibri" w:hAnsi="Bembo" w:cs="Calibri"/>
          <w:sz w:val="24"/>
          <w:szCs w:val="24"/>
        </w:rPr>
      </w:pPr>
    </w:p>
    <w:p w14:paraId="6ED5272B" w14:textId="4FB62192" w:rsidR="00F04F02" w:rsidRDefault="00F04F02">
      <w:pPr>
        <w:spacing w:line="240" w:lineRule="auto"/>
        <w:ind w:left="720"/>
        <w:rPr>
          <w:rFonts w:ascii="Bembo" w:eastAsia="Calibri" w:hAnsi="Bembo" w:cs="Calibri"/>
          <w:sz w:val="24"/>
          <w:szCs w:val="24"/>
        </w:rPr>
      </w:pPr>
    </w:p>
    <w:p w14:paraId="1932C9CA" w14:textId="4C741C81" w:rsidR="00F04F02" w:rsidRDefault="00F04F02">
      <w:pPr>
        <w:spacing w:line="240" w:lineRule="auto"/>
        <w:ind w:left="720"/>
        <w:rPr>
          <w:rFonts w:ascii="Bembo" w:eastAsia="Calibri" w:hAnsi="Bembo" w:cs="Calibri"/>
          <w:sz w:val="24"/>
          <w:szCs w:val="24"/>
        </w:rPr>
      </w:pPr>
    </w:p>
    <w:p w14:paraId="1D765DB4" w14:textId="60F577E3" w:rsidR="00F04F02" w:rsidRDefault="00F04F02">
      <w:pPr>
        <w:spacing w:line="240" w:lineRule="auto"/>
        <w:ind w:left="720"/>
        <w:rPr>
          <w:rFonts w:ascii="Bembo" w:eastAsia="Calibri" w:hAnsi="Bembo" w:cs="Calibri"/>
          <w:sz w:val="24"/>
          <w:szCs w:val="24"/>
        </w:rPr>
      </w:pPr>
    </w:p>
    <w:p w14:paraId="440533D4" w14:textId="16A2293B" w:rsidR="00F04F02" w:rsidRDefault="00F04F02">
      <w:pPr>
        <w:spacing w:line="240" w:lineRule="auto"/>
        <w:ind w:left="720"/>
        <w:rPr>
          <w:rFonts w:ascii="Bembo" w:eastAsia="Calibri" w:hAnsi="Bembo" w:cs="Calibri"/>
          <w:sz w:val="24"/>
          <w:szCs w:val="24"/>
        </w:rPr>
      </w:pPr>
    </w:p>
    <w:p w14:paraId="66146E69" w14:textId="38DC91E7" w:rsidR="00F04F02" w:rsidRDefault="00F04F02">
      <w:pPr>
        <w:spacing w:line="240" w:lineRule="auto"/>
        <w:ind w:left="720"/>
        <w:rPr>
          <w:rFonts w:ascii="Bembo" w:eastAsia="Calibri" w:hAnsi="Bembo" w:cs="Calibri"/>
          <w:sz w:val="24"/>
          <w:szCs w:val="24"/>
        </w:rPr>
      </w:pPr>
    </w:p>
    <w:p w14:paraId="00D62A02" w14:textId="33162F19" w:rsidR="00F04F02" w:rsidRDefault="00F04F02">
      <w:pPr>
        <w:spacing w:line="240" w:lineRule="auto"/>
        <w:ind w:left="720"/>
        <w:rPr>
          <w:rFonts w:ascii="Bembo" w:eastAsia="Calibri" w:hAnsi="Bembo" w:cs="Calibri"/>
          <w:sz w:val="24"/>
          <w:szCs w:val="24"/>
        </w:rPr>
      </w:pPr>
    </w:p>
    <w:p w14:paraId="7519978A" w14:textId="71D77D15" w:rsidR="00F04F02" w:rsidRDefault="00F04F02">
      <w:pPr>
        <w:spacing w:line="240" w:lineRule="auto"/>
        <w:ind w:left="720"/>
        <w:rPr>
          <w:rFonts w:ascii="Bembo" w:eastAsia="Calibri" w:hAnsi="Bembo" w:cs="Calibri"/>
          <w:sz w:val="24"/>
          <w:szCs w:val="24"/>
        </w:rPr>
      </w:pPr>
    </w:p>
    <w:p w14:paraId="72E67F18" w14:textId="0FA6AE4A" w:rsidR="00F04F02" w:rsidRDefault="00F04F02">
      <w:pPr>
        <w:spacing w:line="240" w:lineRule="auto"/>
        <w:ind w:left="720"/>
        <w:rPr>
          <w:rFonts w:ascii="Bembo" w:eastAsia="Calibri" w:hAnsi="Bembo" w:cs="Calibri"/>
          <w:sz w:val="24"/>
          <w:szCs w:val="24"/>
        </w:rPr>
      </w:pPr>
    </w:p>
    <w:p w14:paraId="0878F606" w14:textId="2382ECF1" w:rsidR="00F04F02" w:rsidRDefault="00F04F02">
      <w:pPr>
        <w:spacing w:line="240" w:lineRule="auto"/>
        <w:ind w:left="720"/>
        <w:rPr>
          <w:rFonts w:ascii="Bembo" w:eastAsia="Calibri" w:hAnsi="Bembo" w:cs="Calibri"/>
          <w:sz w:val="24"/>
          <w:szCs w:val="24"/>
        </w:rPr>
      </w:pPr>
    </w:p>
    <w:p w14:paraId="70C8AC32" w14:textId="77777777" w:rsidR="00F04F02" w:rsidRPr="00716C88" w:rsidRDefault="00F04F02">
      <w:pPr>
        <w:spacing w:line="240" w:lineRule="auto"/>
        <w:ind w:left="720"/>
        <w:rPr>
          <w:rFonts w:ascii="Bembo" w:eastAsia="Calibri" w:hAnsi="Bembo" w:cs="Calibri"/>
          <w:sz w:val="24"/>
          <w:szCs w:val="24"/>
        </w:rPr>
      </w:pPr>
    </w:p>
    <w:p w14:paraId="3DC28664" w14:textId="5D82E16A" w:rsidR="004620F0" w:rsidRDefault="001523E5">
      <w:pPr>
        <w:numPr>
          <w:ilvl w:val="0"/>
          <w:numId w:val="8"/>
        </w:numPr>
        <w:spacing w:line="240" w:lineRule="auto"/>
        <w:rPr>
          <w:rFonts w:ascii="Bembo" w:eastAsia="Calibri" w:hAnsi="Bembo" w:cs="Calibri"/>
          <w:sz w:val="24"/>
          <w:szCs w:val="24"/>
        </w:rPr>
      </w:pPr>
      <w:r w:rsidRPr="00716C88">
        <w:rPr>
          <w:rFonts w:ascii="Bembo" w:eastAsia="Calibri" w:hAnsi="Bembo" w:cs="Calibri"/>
          <w:sz w:val="24"/>
          <w:szCs w:val="24"/>
        </w:rPr>
        <w:t>What other practices exist (or might be put int</w:t>
      </w:r>
      <w:r w:rsidRPr="00716C88">
        <w:rPr>
          <w:rFonts w:ascii="Bembo" w:eastAsia="Calibri" w:hAnsi="Bembo" w:cs="Calibri"/>
          <w:sz w:val="24"/>
          <w:szCs w:val="24"/>
        </w:rPr>
        <w:t xml:space="preserve">o place) in your context to redress epistemic, affective, and ontological harms? </w:t>
      </w:r>
    </w:p>
    <w:p w14:paraId="010E850A" w14:textId="251288D5" w:rsidR="00F04F02" w:rsidRDefault="00F04F02" w:rsidP="00F04F02">
      <w:pPr>
        <w:spacing w:line="240" w:lineRule="auto"/>
        <w:rPr>
          <w:rFonts w:ascii="Bembo" w:eastAsia="Calibri" w:hAnsi="Bembo" w:cs="Calibri"/>
          <w:sz w:val="24"/>
          <w:szCs w:val="24"/>
        </w:rPr>
      </w:pPr>
    </w:p>
    <w:p w14:paraId="53180FB2" w14:textId="6C77A214" w:rsidR="00F04F02" w:rsidRDefault="00F04F02" w:rsidP="00F04F02">
      <w:pPr>
        <w:spacing w:line="240" w:lineRule="auto"/>
        <w:rPr>
          <w:rFonts w:ascii="Bembo" w:eastAsia="Calibri" w:hAnsi="Bembo" w:cs="Calibri"/>
          <w:sz w:val="24"/>
          <w:szCs w:val="24"/>
        </w:rPr>
      </w:pPr>
    </w:p>
    <w:p w14:paraId="4491B8B9" w14:textId="25687AEF" w:rsidR="00F04F02" w:rsidRDefault="00F04F02" w:rsidP="00F04F02">
      <w:pPr>
        <w:spacing w:line="240" w:lineRule="auto"/>
        <w:rPr>
          <w:rFonts w:ascii="Bembo" w:eastAsia="Calibri" w:hAnsi="Bembo" w:cs="Calibri"/>
          <w:sz w:val="24"/>
          <w:szCs w:val="24"/>
        </w:rPr>
      </w:pPr>
    </w:p>
    <w:p w14:paraId="3440E19D" w14:textId="381C261E" w:rsidR="00F04F02" w:rsidRDefault="00F04F02" w:rsidP="00F04F02">
      <w:pPr>
        <w:spacing w:line="240" w:lineRule="auto"/>
        <w:rPr>
          <w:rFonts w:ascii="Bembo" w:eastAsia="Calibri" w:hAnsi="Bembo" w:cs="Calibri"/>
          <w:sz w:val="24"/>
          <w:szCs w:val="24"/>
        </w:rPr>
      </w:pPr>
    </w:p>
    <w:p w14:paraId="2AEF1DD3" w14:textId="77777777" w:rsidR="00F04F02" w:rsidRDefault="00F04F02" w:rsidP="00F04F02">
      <w:pPr>
        <w:spacing w:line="240" w:lineRule="auto"/>
        <w:rPr>
          <w:rFonts w:ascii="Bembo" w:eastAsia="Calibri" w:hAnsi="Bembo" w:cs="Calibri"/>
          <w:sz w:val="24"/>
          <w:szCs w:val="24"/>
        </w:rPr>
      </w:pPr>
    </w:p>
    <w:p w14:paraId="0B54A909" w14:textId="49E57C16" w:rsidR="00F04F02" w:rsidRDefault="00F04F02" w:rsidP="00F04F02">
      <w:pPr>
        <w:spacing w:line="240" w:lineRule="auto"/>
        <w:rPr>
          <w:rFonts w:ascii="Bembo" w:eastAsia="Calibri" w:hAnsi="Bembo" w:cs="Calibri"/>
          <w:sz w:val="24"/>
          <w:szCs w:val="24"/>
        </w:rPr>
      </w:pPr>
    </w:p>
    <w:p w14:paraId="03D62C37" w14:textId="77777777" w:rsidR="00F04F02" w:rsidRPr="00716C88" w:rsidRDefault="00F04F02" w:rsidP="00716C88">
      <w:pPr>
        <w:spacing w:line="240" w:lineRule="auto"/>
        <w:rPr>
          <w:rFonts w:ascii="Bembo" w:eastAsia="Calibri" w:hAnsi="Bembo" w:cs="Calibri"/>
          <w:sz w:val="24"/>
          <w:szCs w:val="24"/>
        </w:rPr>
      </w:pPr>
    </w:p>
    <w:p w14:paraId="6AAA896A" w14:textId="4A6AF3C0" w:rsidR="004620F0" w:rsidRDefault="001523E5">
      <w:pPr>
        <w:numPr>
          <w:ilvl w:val="1"/>
          <w:numId w:val="8"/>
        </w:numPr>
        <w:spacing w:line="240" w:lineRule="auto"/>
        <w:rPr>
          <w:rFonts w:ascii="Bembo" w:eastAsia="Calibri" w:hAnsi="Bembo" w:cs="Calibri"/>
          <w:sz w:val="24"/>
          <w:szCs w:val="24"/>
        </w:rPr>
      </w:pPr>
      <w:r w:rsidRPr="00716C88">
        <w:rPr>
          <w:rFonts w:ascii="Bembo" w:eastAsia="Calibri" w:hAnsi="Bembo" w:cs="Calibri"/>
          <w:sz w:val="24"/>
          <w:szCs w:val="24"/>
        </w:rPr>
        <w:t xml:space="preserve">What insights might such practices offer for people attempting to redress harm through partnership? </w:t>
      </w:r>
    </w:p>
    <w:p w14:paraId="0415E851" w14:textId="577E1D8D" w:rsidR="00F04F02" w:rsidRDefault="00F04F02" w:rsidP="00F04F02">
      <w:pPr>
        <w:spacing w:line="240" w:lineRule="auto"/>
        <w:rPr>
          <w:rFonts w:ascii="Bembo" w:eastAsia="Calibri" w:hAnsi="Bembo" w:cs="Calibri"/>
          <w:sz w:val="24"/>
          <w:szCs w:val="24"/>
        </w:rPr>
      </w:pPr>
    </w:p>
    <w:p w14:paraId="1C4097EC" w14:textId="7510E936" w:rsidR="00F04F02" w:rsidRDefault="00F04F02" w:rsidP="00F04F02">
      <w:pPr>
        <w:spacing w:line="240" w:lineRule="auto"/>
        <w:rPr>
          <w:rFonts w:ascii="Bembo" w:eastAsia="Calibri" w:hAnsi="Bembo" w:cs="Calibri"/>
          <w:sz w:val="24"/>
          <w:szCs w:val="24"/>
        </w:rPr>
      </w:pPr>
    </w:p>
    <w:p w14:paraId="24CFAA77" w14:textId="3257E1B9" w:rsidR="00F04F02" w:rsidRDefault="00F04F02" w:rsidP="00F04F02">
      <w:pPr>
        <w:spacing w:line="240" w:lineRule="auto"/>
        <w:rPr>
          <w:rFonts w:ascii="Bembo" w:eastAsia="Calibri" w:hAnsi="Bembo" w:cs="Calibri"/>
          <w:sz w:val="24"/>
          <w:szCs w:val="24"/>
        </w:rPr>
      </w:pPr>
    </w:p>
    <w:p w14:paraId="707B4747" w14:textId="446A5D2A" w:rsidR="00F04F02" w:rsidRDefault="00F04F02" w:rsidP="00F04F02">
      <w:pPr>
        <w:spacing w:line="240" w:lineRule="auto"/>
        <w:rPr>
          <w:rFonts w:ascii="Bembo" w:eastAsia="Calibri" w:hAnsi="Bembo" w:cs="Calibri"/>
          <w:sz w:val="24"/>
          <w:szCs w:val="24"/>
        </w:rPr>
      </w:pPr>
    </w:p>
    <w:p w14:paraId="3F84DD2A" w14:textId="672563FB" w:rsidR="00F04F02" w:rsidRDefault="00F04F02" w:rsidP="00F04F02">
      <w:pPr>
        <w:spacing w:line="240" w:lineRule="auto"/>
        <w:rPr>
          <w:rFonts w:ascii="Bembo" w:eastAsia="Calibri" w:hAnsi="Bembo" w:cs="Calibri"/>
          <w:sz w:val="24"/>
          <w:szCs w:val="24"/>
        </w:rPr>
      </w:pPr>
    </w:p>
    <w:p w14:paraId="20797837" w14:textId="77777777" w:rsidR="00F04F02" w:rsidRDefault="00F04F02" w:rsidP="00F04F02">
      <w:pPr>
        <w:spacing w:line="240" w:lineRule="auto"/>
        <w:rPr>
          <w:rFonts w:ascii="Bembo" w:eastAsia="Calibri" w:hAnsi="Bembo" w:cs="Calibri"/>
          <w:sz w:val="24"/>
          <w:szCs w:val="24"/>
        </w:rPr>
      </w:pPr>
    </w:p>
    <w:p w14:paraId="0CA7404A" w14:textId="075A0DCF" w:rsidR="00F04F02" w:rsidRDefault="00F04F02" w:rsidP="00F04F02">
      <w:pPr>
        <w:spacing w:line="240" w:lineRule="auto"/>
        <w:rPr>
          <w:rFonts w:ascii="Bembo" w:eastAsia="Calibri" w:hAnsi="Bembo" w:cs="Calibri"/>
          <w:sz w:val="24"/>
          <w:szCs w:val="24"/>
        </w:rPr>
      </w:pPr>
    </w:p>
    <w:p w14:paraId="24D07726" w14:textId="77777777" w:rsidR="00F04F02" w:rsidRPr="00716C88" w:rsidRDefault="00F04F02" w:rsidP="00716C88">
      <w:pPr>
        <w:spacing w:line="240" w:lineRule="auto"/>
        <w:rPr>
          <w:rFonts w:ascii="Bembo" w:eastAsia="Calibri" w:hAnsi="Bembo" w:cs="Calibri"/>
          <w:sz w:val="24"/>
          <w:szCs w:val="24"/>
        </w:rPr>
      </w:pPr>
    </w:p>
    <w:p w14:paraId="2B66853F" w14:textId="77777777" w:rsidR="004620F0" w:rsidRPr="00716C88" w:rsidRDefault="001523E5">
      <w:pPr>
        <w:numPr>
          <w:ilvl w:val="1"/>
          <w:numId w:val="8"/>
        </w:numPr>
        <w:spacing w:line="240" w:lineRule="auto"/>
        <w:rPr>
          <w:rFonts w:ascii="Bembo" w:eastAsia="Calibri" w:hAnsi="Bembo" w:cs="Calibri"/>
          <w:sz w:val="24"/>
          <w:szCs w:val="24"/>
        </w:rPr>
      </w:pPr>
      <w:r w:rsidRPr="00716C88">
        <w:rPr>
          <w:rFonts w:ascii="Bembo" w:eastAsia="Calibri" w:hAnsi="Bembo" w:cs="Calibri"/>
          <w:sz w:val="24"/>
          <w:szCs w:val="24"/>
        </w:rPr>
        <w:t xml:space="preserve">Conversely, how might partnership further inform, support, or complicate </w:t>
      </w:r>
      <w:r w:rsidRPr="00716C88">
        <w:rPr>
          <w:rFonts w:ascii="Bembo" w:eastAsia="Calibri" w:hAnsi="Bembo" w:cs="Calibri"/>
          <w:sz w:val="24"/>
          <w:szCs w:val="24"/>
        </w:rPr>
        <w:t>such efforts?</w:t>
      </w:r>
    </w:p>
    <w:p w14:paraId="17127E48" w14:textId="77777777" w:rsidR="004620F0" w:rsidRDefault="004620F0">
      <w:pPr>
        <w:spacing w:after="160" w:line="240" w:lineRule="auto"/>
        <w:rPr>
          <w:rFonts w:ascii="Calibri" w:eastAsia="Calibri" w:hAnsi="Calibri" w:cs="Calibri"/>
          <w:sz w:val="24"/>
          <w:szCs w:val="24"/>
        </w:rPr>
      </w:pPr>
    </w:p>
    <w:p w14:paraId="3B835311" w14:textId="77777777" w:rsidR="004620F0" w:rsidRDefault="004620F0">
      <w:pPr>
        <w:spacing w:line="240" w:lineRule="auto"/>
        <w:rPr>
          <w:rFonts w:ascii="Calibri" w:eastAsia="Calibri" w:hAnsi="Calibri" w:cs="Calibri"/>
        </w:rPr>
      </w:pPr>
    </w:p>
    <w:sectPr w:rsidR="004620F0">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4328D" w14:textId="77777777" w:rsidR="001523E5" w:rsidRDefault="001523E5">
      <w:pPr>
        <w:spacing w:line="240" w:lineRule="auto"/>
      </w:pPr>
      <w:r>
        <w:separator/>
      </w:r>
    </w:p>
  </w:endnote>
  <w:endnote w:type="continuationSeparator" w:id="0">
    <w:p w14:paraId="51E78429" w14:textId="77777777" w:rsidR="001523E5" w:rsidRDefault="001523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00000003" w:usb1="00000000" w:usb2="00000000" w:usb3="00000000" w:csb0="00000001" w:csb1="00000000"/>
  </w:font>
  <w:font w:name="Montserrat">
    <w:altName w:val="Montserrat"/>
    <w:panose1 w:val="00000500000000000000"/>
    <w:charset w:val="4D"/>
    <w:family w:val="auto"/>
    <w:notTrueType/>
    <w:pitch w:val="variable"/>
    <w:sig w:usb0="20000007" w:usb1="00000001" w:usb2="00000000" w:usb3="00000000" w:csb0="00000193" w:csb1="00000000"/>
  </w:font>
  <w:font w:name="Bembo">
    <w:altName w:val="Bembo"/>
    <w:panose1 w:val="00000000000000000000"/>
    <w:charset w:val="00"/>
    <w:family w:val="auto"/>
    <w:notTrueType/>
    <w:pitch w:val="variable"/>
    <w:sig w:usb0="00000003" w:usb1="00000000" w:usb2="00000000" w:usb3="00000000" w:csb0="00000001" w:csb1="00000000"/>
  </w:font>
  <w:font w:name="Montserrat Light">
    <w:altName w:val="Montserrat Light"/>
    <w:panose1 w:val="00000400000000000000"/>
    <w:charset w:val="4D"/>
    <w:family w:val="auto"/>
    <w:notTrueType/>
    <w:pitch w:val="variable"/>
    <w:sig w:usb0="20000007"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A0BD3" w14:textId="062AEA75" w:rsidR="004620F0" w:rsidRPr="00716C88" w:rsidRDefault="00F04F02">
    <w:pPr>
      <w:spacing w:before="220" w:after="220" w:line="240" w:lineRule="auto"/>
      <w:rPr>
        <w:rFonts w:ascii="Bembo" w:hAnsi="Bembo"/>
        <w:sz w:val="20"/>
        <w:szCs w:val="20"/>
      </w:rPr>
    </w:pPr>
    <w:r w:rsidRPr="0047552C">
      <w:rPr>
        <w:rFonts w:ascii="Bembo" w:eastAsia="Calibri" w:hAnsi="Bembo" w:cs="Calibri"/>
        <w:i/>
        <w:highlight w:val="white"/>
      </w:rPr>
      <w:t>Promoting Equity and Justice through Pedagogical Partnership</w:t>
    </w:r>
    <w:r w:rsidRPr="0047552C">
      <w:rPr>
        <w:rFonts w:ascii="Bembo" w:eastAsia="Calibri" w:hAnsi="Bembo" w:cs="Calibri"/>
        <w:iCs/>
        <w:highlight w:val="white"/>
      </w:rPr>
      <w:t xml:space="preserve"> by de </w:t>
    </w:r>
    <w:proofErr w:type="spellStart"/>
    <w:r w:rsidRPr="0047552C">
      <w:rPr>
        <w:rFonts w:ascii="Bembo" w:eastAsia="Calibri" w:hAnsi="Bembo" w:cs="Calibri"/>
        <w:iCs/>
        <w:highlight w:val="white"/>
      </w:rPr>
      <w:t>Bie</w:t>
    </w:r>
    <w:proofErr w:type="spellEnd"/>
    <w:r w:rsidRPr="0047552C">
      <w:rPr>
        <w:rFonts w:ascii="Bembo" w:eastAsia="Calibri" w:hAnsi="Bembo" w:cs="Calibri"/>
        <w:iCs/>
        <w:highlight w:val="white"/>
      </w:rPr>
      <w:t xml:space="preserve">, Marquis, Cook-Sather, and </w:t>
    </w:r>
    <w:proofErr w:type="spellStart"/>
    <w:r w:rsidRPr="0047552C">
      <w:rPr>
        <w:rFonts w:ascii="Bembo" w:eastAsia="Calibri" w:hAnsi="Bembo" w:cs="Calibri"/>
        <w:iCs/>
        <w:highlight w:val="white"/>
      </w:rPr>
      <w:t>Luqueño</w:t>
    </w:r>
    <w:proofErr w:type="spellEnd"/>
    <w:r w:rsidRPr="0047552C">
      <w:rPr>
        <w:rFonts w:ascii="Bembo" w:eastAsia="Calibri" w:hAnsi="Bembo" w:cs="Calibri"/>
        <w:iCs/>
        <w:highlight w:val="white"/>
      </w:rPr>
      <w:t>. Stylus Publishing, 2021.</w:t>
    </w:r>
    <w:r w:rsidRPr="0047552C">
      <w:rPr>
        <w:rFonts w:ascii="Bembo" w:eastAsia="Calibri" w:hAnsi="Bembo" w:cs="Calibri"/>
        <w:i/>
        <w:highlight w:val="white"/>
      </w:rPr>
      <w:t xml:space="preserve"> </w:t>
    </w:r>
    <w:hyperlink r:id="rId1">
      <w:r w:rsidRPr="0047552C">
        <w:rPr>
          <w:rFonts w:ascii="Bembo" w:eastAsia="Calibri" w:hAnsi="Bembo" w:cs="Calibri"/>
          <w:color w:val="1155CC"/>
          <w:u w:val="single"/>
        </w:rPr>
        <w:t>https://www.centerforengagedlearning.org/books/promoting-equity-and-justice-through-pedagogical-partnership/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164F8" w14:textId="77777777" w:rsidR="001523E5" w:rsidRDefault="001523E5">
      <w:pPr>
        <w:spacing w:line="240" w:lineRule="auto"/>
      </w:pPr>
      <w:r>
        <w:separator/>
      </w:r>
    </w:p>
  </w:footnote>
  <w:footnote w:type="continuationSeparator" w:id="0">
    <w:p w14:paraId="61EDA30E" w14:textId="77777777" w:rsidR="001523E5" w:rsidRDefault="001523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CDB3F" w14:textId="6E5B4CE6" w:rsidR="004620F0" w:rsidRDefault="001523E5" w:rsidP="00716C88">
    <w:pPr>
      <w:spacing w:line="240" w:lineRule="auto"/>
    </w:pPr>
    <w:r w:rsidRPr="00716C88">
      <w:rPr>
        <w:rFonts w:ascii="Montserrat" w:eastAsia="Calibri" w:hAnsi="Montserrat" w:cs="Calibri"/>
        <w:b/>
        <w:sz w:val="28"/>
        <w:szCs w:val="28"/>
      </w:rPr>
      <w:t xml:space="preserve">Reflecting on and Redressing Student Experiences </w:t>
    </w:r>
    <w:r w:rsidR="00F04F02">
      <w:rPr>
        <w:rFonts w:ascii="Montserrat" w:eastAsia="Calibri" w:hAnsi="Montserrat" w:cs="Calibri"/>
        <w:b/>
        <w:sz w:val="28"/>
        <w:szCs w:val="28"/>
      </w:rPr>
      <w:br/>
      <w:t xml:space="preserve">of </w:t>
    </w:r>
    <w:r w:rsidRPr="00716C88">
      <w:rPr>
        <w:rFonts w:ascii="Montserrat" w:eastAsia="Calibri" w:hAnsi="Montserrat" w:cs="Calibri"/>
        <w:b/>
        <w:sz w:val="28"/>
        <w:szCs w:val="28"/>
      </w:rPr>
      <w:t>Violence and Harm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70A35"/>
    <w:multiLevelType w:val="multilevel"/>
    <w:tmpl w:val="948E97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955A40"/>
    <w:multiLevelType w:val="multilevel"/>
    <w:tmpl w:val="2FCE3A6A"/>
    <w:lvl w:ilvl="0">
      <w:start w:val="1"/>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024D7A"/>
    <w:multiLevelType w:val="multilevel"/>
    <w:tmpl w:val="23A02F7E"/>
    <w:lvl w:ilvl="0">
      <w:start w:val="1"/>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8BF43E4"/>
    <w:multiLevelType w:val="multilevel"/>
    <w:tmpl w:val="9E0CC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926A70"/>
    <w:multiLevelType w:val="multilevel"/>
    <w:tmpl w:val="2558E3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D286DDE"/>
    <w:multiLevelType w:val="multilevel"/>
    <w:tmpl w:val="3782E8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64A18E6"/>
    <w:multiLevelType w:val="multilevel"/>
    <w:tmpl w:val="D97272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3781BF1"/>
    <w:multiLevelType w:val="multilevel"/>
    <w:tmpl w:val="4120E6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2"/>
  </w:num>
  <w:num w:numId="3">
    <w:abstractNumId w:val="4"/>
  </w:num>
  <w:num w:numId="4">
    <w:abstractNumId w:val="1"/>
  </w:num>
  <w:num w:numId="5">
    <w:abstractNumId w:val="3"/>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0F0"/>
    <w:rsid w:val="001523E5"/>
    <w:rsid w:val="004620F0"/>
    <w:rsid w:val="00716C88"/>
    <w:rsid w:val="00735A7D"/>
    <w:rsid w:val="00B03EF3"/>
    <w:rsid w:val="00D244FA"/>
    <w:rsid w:val="00F04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94829B"/>
  <w15:docId w15:val="{C878B149-C283-2349-9B33-7F623FE59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B03EF3"/>
    <w:pPr>
      <w:tabs>
        <w:tab w:val="center" w:pos="4680"/>
        <w:tab w:val="right" w:pos="9360"/>
      </w:tabs>
      <w:spacing w:line="240" w:lineRule="auto"/>
    </w:pPr>
  </w:style>
  <w:style w:type="character" w:customStyle="1" w:styleId="HeaderChar">
    <w:name w:val="Header Char"/>
    <w:basedOn w:val="DefaultParagraphFont"/>
    <w:link w:val="Header"/>
    <w:uiPriority w:val="99"/>
    <w:rsid w:val="00B03EF3"/>
  </w:style>
  <w:style w:type="paragraph" w:styleId="Footer">
    <w:name w:val="footer"/>
    <w:basedOn w:val="Normal"/>
    <w:link w:val="FooterChar"/>
    <w:uiPriority w:val="99"/>
    <w:unhideWhenUsed/>
    <w:rsid w:val="00B03EF3"/>
    <w:pPr>
      <w:tabs>
        <w:tab w:val="center" w:pos="4680"/>
        <w:tab w:val="right" w:pos="9360"/>
      </w:tabs>
      <w:spacing w:line="240" w:lineRule="auto"/>
    </w:pPr>
  </w:style>
  <w:style w:type="character" w:customStyle="1" w:styleId="FooterChar">
    <w:name w:val="Footer Char"/>
    <w:basedOn w:val="DefaultParagraphFont"/>
    <w:link w:val="Footer"/>
    <w:uiPriority w:val="99"/>
    <w:rsid w:val="00B03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centerforengagedlearning.org/books/promoting-equity-and-justice-through-pedagogical-partn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Jennie Goforth</cp:lastModifiedBy>
  <cp:revision>3</cp:revision>
  <dcterms:created xsi:type="dcterms:W3CDTF">2021-04-27T14:08:00Z</dcterms:created>
  <dcterms:modified xsi:type="dcterms:W3CDTF">2021-04-27T14:08:00Z</dcterms:modified>
</cp:coreProperties>
</file>