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87E00" w14:textId="77777777" w:rsidR="0034239C" w:rsidRPr="0034239C" w:rsidRDefault="0034239C" w:rsidP="00390965">
      <w:pPr>
        <w:pStyle w:val="Heading1"/>
        <w:spacing w:line="276" w:lineRule="auto"/>
        <w:rPr>
          <w:color w:val="B59A57"/>
          <w:sz w:val="10"/>
          <w:szCs w:val="10"/>
        </w:rPr>
      </w:pPr>
    </w:p>
    <w:p w14:paraId="6FE5E473" w14:textId="52D9CDC9" w:rsidR="00E950EB" w:rsidRPr="00A279D3" w:rsidRDefault="00E950EB" w:rsidP="00390965">
      <w:pPr>
        <w:pStyle w:val="Heading1"/>
        <w:spacing w:line="276" w:lineRule="auto"/>
        <w:rPr>
          <w:color w:val="B59A57"/>
        </w:rPr>
      </w:pPr>
      <w:r w:rsidRPr="00A279D3">
        <w:rPr>
          <w:color w:val="B59A57"/>
        </w:rPr>
        <w:t>An Expansive View of Learning</w:t>
      </w:r>
    </w:p>
    <w:p w14:paraId="4BBBFB78" w14:textId="723C97D7" w:rsidR="007C1A6E" w:rsidRPr="003B0249" w:rsidRDefault="00D72E32" w:rsidP="0014251B">
      <w:pPr>
        <w:rPr>
          <w:rFonts w:ascii="Montserrat" w:hAnsi="Montserrat" w:cs="Calibri"/>
          <w:sz w:val="22"/>
          <w:szCs w:val="22"/>
        </w:rPr>
      </w:pPr>
      <w:r w:rsidRPr="003B0249">
        <w:rPr>
          <w:rFonts w:ascii="Montserrat" w:hAnsi="Montserrat" w:cs="Calibri"/>
          <w:sz w:val="22"/>
          <w:szCs w:val="22"/>
        </w:rPr>
        <w:t xml:space="preserve">In </w:t>
      </w:r>
      <w:r w:rsidR="5F167FA5" w:rsidRPr="003B0249">
        <w:rPr>
          <w:rFonts w:ascii="Montserrat" w:hAnsi="Montserrat" w:cs="Calibri"/>
          <w:sz w:val="22"/>
          <w:szCs w:val="22"/>
        </w:rPr>
        <w:t>c</w:t>
      </w:r>
      <w:r w:rsidRPr="003B0249">
        <w:rPr>
          <w:rFonts w:ascii="Montserrat" w:hAnsi="Montserrat" w:cs="Calibri"/>
          <w:sz w:val="22"/>
          <w:szCs w:val="22"/>
        </w:rPr>
        <w:t>hapter 1</w:t>
      </w:r>
      <w:r w:rsidR="44298779" w:rsidRPr="003B0249">
        <w:rPr>
          <w:rFonts w:ascii="Montserrat" w:hAnsi="Montserrat" w:cs="Calibri"/>
          <w:sz w:val="22"/>
          <w:szCs w:val="22"/>
        </w:rPr>
        <w:t>,</w:t>
      </w:r>
      <w:r w:rsidRPr="003B0249">
        <w:rPr>
          <w:rFonts w:ascii="Montserrat" w:hAnsi="Montserrat" w:cs="Calibri"/>
          <w:sz w:val="22"/>
          <w:szCs w:val="22"/>
        </w:rPr>
        <w:t xml:space="preserve"> we describe </w:t>
      </w:r>
      <w:proofErr w:type="spellStart"/>
      <w:r w:rsidRPr="003B0249">
        <w:rPr>
          <w:rFonts w:ascii="Montserrat" w:hAnsi="Montserrat" w:cs="Calibri"/>
          <w:sz w:val="22"/>
          <w:szCs w:val="22"/>
        </w:rPr>
        <w:t>SoTL’s</w:t>
      </w:r>
      <w:proofErr w:type="spellEnd"/>
      <w:r w:rsidRPr="003B0249">
        <w:rPr>
          <w:rFonts w:ascii="Montserrat" w:hAnsi="Montserrat" w:cs="Calibri"/>
          <w:sz w:val="22"/>
          <w:szCs w:val="22"/>
        </w:rPr>
        <w:t xml:space="preserve"> “expansive view” of learning, encompassing cognitive processes, social and emotional dimensions, and more.</w:t>
      </w:r>
      <w:r w:rsidR="25E4319E" w:rsidRPr="003B0249">
        <w:rPr>
          <w:rFonts w:ascii="Montserrat" w:hAnsi="Montserrat" w:cs="Calibri"/>
          <w:sz w:val="22"/>
          <w:szCs w:val="22"/>
        </w:rPr>
        <w:t xml:space="preserve"> </w:t>
      </w:r>
      <w:r w:rsidRPr="003B0249">
        <w:rPr>
          <w:rFonts w:ascii="Montserrat" w:hAnsi="Montserrat" w:cs="Calibri"/>
          <w:sz w:val="22"/>
          <w:szCs w:val="22"/>
        </w:rPr>
        <w:t xml:space="preserve">This broader understanding of students’ learning experiences is important to developing your SoTL inquiry and will appear throughout the rest of </w:t>
      </w:r>
      <w:r w:rsidRPr="008324BB">
        <w:rPr>
          <w:rFonts w:ascii="Montserrat" w:hAnsi="Montserrat" w:cs="Calibri"/>
          <w:i/>
          <w:iCs/>
          <w:sz w:val="22"/>
          <w:szCs w:val="22"/>
        </w:rPr>
        <w:t>The SoTL Guide</w:t>
      </w:r>
      <w:r w:rsidRPr="003B0249">
        <w:rPr>
          <w:rFonts w:ascii="Montserrat" w:hAnsi="Montserrat" w:cs="Calibri"/>
          <w:sz w:val="22"/>
          <w:szCs w:val="22"/>
        </w:rPr>
        <w:t xml:space="preserve">, so now is a good time to </w:t>
      </w:r>
      <w:r w:rsidR="00345F3B" w:rsidRPr="003B0249">
        <w:rPr>
          <w:rFonts w:ascii="Montserrat" w:hAnsi="Montserrat" w:cs="Calibri"/>
          <w:sz w:val="22"/>
          <w:szCs w:val="22"/>
        </w:rPr>
        <w:t xml:space="preserve">sketch a mental model of your students’ learning.   </w:t>
      </w:r>
    </w:p>
    <w:p w14:paraId="1CA2C8A3" w14:textId="5F1EB619" w:rsidR="007C1A6E" w:rsidRPr="003B0249" w:rsidRDefault="007C1A6E" w:rsidP="0014251B">
      <w:pPr>
        <w:rPr>
          <w:rFonts w:ascii="Montserrat" w:hAnsi="Montserrat" w:cs="Calibri"/>
          <w:sz w:val="22"/>
          <w:szCs w:val="22"/>
        </w:rPr>
      </w:pPr>
    </w:p>
    <w:p w14:paraId="6B9B44F9" w14:textId="37103CE4" w:rsidR="007C1A6E" w:rsidRPr="003B0249" w:rsidRDefault="00012BF9" w:rsidP="0014251B">
      <w:pPr>
        <w:rPr>
          <w:rFonts w:ascii="Montserrat" w:hAnsi="Montserrat" w:cs="Calibri"/>
          <w:sz w:val="22"/>
          <w:szCs w:val="22"/>
        </w:rPr>
      </w:pPr>
      <w:r w:rsidRPr="007C1A6E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0017E1A1" wp14:editId="76F8F71F">
            <wp:simplePos x="0" y="0"/>
            <wp:positionH relativeFrom="column">
              <wp:posOffset>-20123</wp:posOffset>
            </wp:positionH>
            <wp:positionV relativeFrom="paragraph">
              <wp:posOffset>1047750</wp:posOffset>
            </wp:positionV>
            <wp:extent cx="6506210" cy="5331460"/>
            <wp:effectExtent l="0" t="0" r="0" b="2540"/>
            <wp:wrapTopAndBottom/>
            <wp:docPr id="130149860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8C">
        <w:rPr>
          <w:rFonts w:ascii="Calibri" w:hAnsi="Calibri" w:cs="Calibri"/>
          <w:noProof/>
        </w:rPr>
        <w:softHyphen/>
      </w:r>
      <w:r w:rsidR="001A128C">
        <w:rPr>
          <w:rFonts w:ascii="Calibri" w:hAnsi="Calibri" w:cs="Calibri"/>
          <w:noProof/>
        </w:rPr>
        <w:softHyphen/>
      </w:r>
      <w:r w:rsidR="00345F3B" w:rsidRPr="003B0249">
        <w:rPr>
          <w:rFonts w:ascii="Montserrat" w:hAnsi="Montserrat" w:cs="Calibri"/>
          <w:sz w:val="22"/>
          <w:szCs w:val="22"/>
        </w:rPr>
        <w:t>Start with the simple concept map below</w:t>
      </w:r>
      <w:r w:rsidR="00520F53">
        <w:rPr>
          <w:rFonts w:ascii="Montserrat" w:hAnsi="Montserrat" w:cs="Calibri"/>
          <w:sz w:val="22"/>
          <w:szCs w:val="22"/>
        </w:rPr>
        <w:t xml:space="preserve"> </w:t>
      </w:r>
      <w:r w:rsidR="00345F3B" w:rsidRPr="003B0249">
        <w:rPr>
          <w:rFonts w:ascii="Montserrat" w:hAnsi="Montserrat" w:cs="Calibri"/>
          <w:sz w:val="22"/>
          <w:szCs w:val="22"/>
        </w:rPr>
        <w:t xml:space="preserve">and </w:t>
      </w:r>
      <w:r w:rsidR="00370AFD" w:rsidRPr="003B0249">
        <w:rPr>
          <w:rFonts w:ascii="Montserrat" w:hAnsi="Montserrat" w:cs="Calibri"/>
          <w:sz w:val="22"/>
          <w:szCs w:val="22"/>
        </w:rPr>
        <w:t>add to it as you</w:t>
      </w:r>
      <w:r w:rsidR="001A128C">
        <w:rPr>
          <w:rFonts w:ascii="Montserrat" w:hAnsi="Montserrat" w:cs="Calibri"/>
          <w:sz w:val="22"/>
          <w:szCs w:val="22"/>
        </w:rPr>
        <w:softHyphen/>
      </w:r>
      <w:r w:rsidR="001A128C">
        <w:rPr>
          <w:rFonts w:ascii="Montserrat" w:hAnsi="Montserrat" w:cs="Calibri"/>
          <w:sz w:val="22"/>
          <w:szCs w:val="22"/>
        </w:rPr>
        <w:softHyphen/>
      </w:r>
      <w:r w:rsidR="00370AFD" w:rsidRPr="003B0249">
        <w:rPr>
          <w:rFonts w:ascii="Montserrat" w:hAnsi="Montserrat" w:cs="Calibri"/>
          <w:sz w:val="22"/>
          <w:szCs w:val="22"/>
        </w:rPr>
        <w:t xml:space="preserve"> proceed through the book. </w:t>
      </w:r>
      <w:r w:rsidR="007C1A6E" w:rsidRPr="003B0249">
        <w:rPr>
          <w:rFonts w:ascii="Montserrat" w:hAnsi="Montserrat" w:cs="Calibri"/>
          <w:sz w:val="22"/>
          <w:szCs w:val="22"/>
        </w:rPr>
        <w:t>At some point, y</w:t>
      </w:r>
      <w:r w:rsidR="00345F3B" w:rsidRPr="003B0249">
        <w:rPr>
          <w:rFonts w:ascii="Montserrat" w:hAnsi="Montserrat" w:cs="Calibri"/>
          <w:sz w:val="22"/>
          <w:szCs w:val="22"/>
        </w:rPr>
        <w:t xml:space="preserve">ou </w:t>
      </w:r>
      <w:r w:rsidR="007C1A6E" w:rsidRPr="003B0249">
        <w:rPr>
          <w:rFonts w:ascii="Montserrat" w:hAnsi="Montserrat" w:cs="Calibri"/>
          <w:sz w:val="22"/>
          <w:szCs w:val="22"/>
        </w:rPr>
        <w:t xml:space="preserve">might </w:t>
      </w:r>
      <w:r w:rsidR="00345F3B" w:rsidRPr="003B0249">
        <w:rPr>
          <w:rFonts w:ascii="Montserrat" w:hAnsi="Montserrat" w:cs="Calibri"/>
          <w:sz w:val="22"/>
          <w:szCs w:val="22"/>
        </w:rPr>
        <w:t>add more circles</w:t>
      </w:r>
      <w:r w:rsidR="007C1A6E" w:rsidRPr="003B0249">
        <w:rPr>
          <w:rFonts w:ascii="Montserrat" w:hAnsi="Montserrat" w:cs="Calibri"/>
          <w:sz w:val="22"/>
          <w:szCs w:val="22"/>
        </w:rPr>
        <w:t xml:space="preserve">, </w:t>
      </w:r>
      <w:r w:rsidR="00345F3B" w:rsidRPr="003B0249">
        <w:rPr>
          <w:rFonts w:ascii="Montserrat" w:hAnsi="Montserrat" w:cs="Calibri"/>
          <w:sz w:val="22"/>
          <w:szCs w:val="22"/>
        </w:rPr>
        <w:t>switch to a</w:t>
      </w:r>
      <w:r w:rsidR="007C1A6E" w:rsidRPr="003B0249">
        <w:rPr>
          <w:rFonts w:ascii="Montserrat" w:hAnsi="Montserrat" w:cs="Calibri"/>
          <w:sz w:val="22"/>
          <w:szCs w:val="22"/>
        </w:rPr>
        <w:t xml:space="preserve"> different shape (e.g., flow chart</w:t>
      </w:r>
      <w:r w:rsidR="00370AFD" w:rsidRPr="003B0249">
        <w:rPr>
          <w:rFonts w:ascii="Montserrat" w:hAnsi="Montserrat" w:cs="Calibri"/>
          <w:sz w:val="22"/>
          <w:szCs w:val="22"/>
        </w:rPr>
        <w:t>, a cycle</w:t>
      </w:r>
      <w:r w:rsidR="007C1A6E" w:rsidRPr="003B0249">
        <w:rPr>
          <w:rFonts w:ascii="Montserrat" w:hAnsi="Montserrat" w:cs="Calibri"/>
          <w:sz w:val="22"/>
          <w:szCs w:val="22"/>
        </w:rPr>
        <w:t>) or a</w:t>
      </w:r>
      <w:r w:rsidR="00345F3B" w:rsidRPr="003B0249">
        <w:rPr>
          <w:rFonts w:ascii="Montserrat" w:hAnsi="Montserrat" w:cs="Calibri"/>
          <w:sz w:val="22"/>
          <w:szCs w:val="22"/>
        </w:rPr>
        <w:t xml:space="preserve"> metaphorical image (e.g., a tre</w:t>
      </w:r>
      <w:r w:rsidR="007C1A6E" w:rsidRPr="003B0249">
        <w:rPr>
          <w:rFonts w:ascii="Montserrat" w:hAnsi="Montserrat" w:cs="Calibri"/>
          <w:sz w:val="22"/>
          <w:szCs w:val="22"/>
        </w:rPr>
        <w:t>e), or write a paragraph. You might consult some existing learning theories (see, for example, Miller-Young and Yeo 2015, 41</w:t>
      </w:r>
      <w:r w:rsidR="7351283C" w:rsidRPr="003B0249">
        <w:rPr>
          <w:rFonts w:ascii="Montserrat" w:eastAsia="Times" w:hAnsi="Montserrat" w:cs="Times"/>
          <w:color w:val="000000" w:themeColor="text1"/>
          <w:sz w:val="22"/>
          <w:szCs w:val="22"/>
        </w:rPr>
        <w:t>–</w:t>
      </w:r>
      <w:r w:rsidR="007C1A6E" w:rsidRPr="003B0249">
        <w:rPr>
          <w:rFonts w:ascii="Montserrat" w:hAnsi="Montserrat" w:cs="Calibri"/>
          <w:sz w:val="22"/>
          <w:szCs w:val="22"/>
        </w:rPr>
        <w:t xml:space="preserve">42) and research on learning (e.g., </w:t>
      </w:r>
      <w:r w:rsidR="00370AFD" w:rsidRPr="003B0249">
        <w:rPr>
          <w:rFonts w:ascii="Montserrat" w:hAnsi="Montserrat" w:cs="Calibri"/>
          <w:sz w:val="22"/>
          <w:szCs w:val="22"/>
        </w:rPr>
        <w:t>Lovett et al. 2023).</w:t>
      </w:r>
    </w:p>
    <w:p w14:paraId="42632635" w14:textId="1DA09FBC" w:rsidR="00370AFD" w:rsidRPr="007C1A6E" w:rsidRDefault="00370AFD" w:rsidP="007C1A6E">
      <w:pPr>
        <w:spacing w:line="240" w:lineRule="auto"/>
        <w:rPr>
          <w:rFonts w:ascii="Calibri" w:hAnsi="Calibri" w:cs="Calibri"/>
        </w:rPr>
      </w:pPr>
    </w:p>
    <w:p w14:paraId="380DE749" w14:textId="77777777" w:rsidR="00370AFD" w:rsidRDefault="00370AFD" w:rsidP="007C1A6E">
      <w:pPr>
        <w:spacing w:line="240" w:lineRule="auto"/>
        <w:rPr>
          <w:rFonts w:ascii="Calibri" w:hAnsi="Calibri" w:cs="Calibri"/>
          <w:b/>
          <w:bCs/>
          <w:color w:val="000000"/>
        </w:rPr>
      </w:pPr>
    </w:p>
    <w:p w14:paraId="7637436B" w14:textId="0DEC29D7" w:rsidR="00370AFD" w:rsidRPr="00C11447" w:rsidRDefault="00370AFD" w:rsidP="00520F53">
      <w:pPr>
        <w:pStyle w:val="Heading2"/>
        <w:rPr>
          <w:rFonts w:cs="Calibri"/>
          <w:color w:val="000000" w:themeColor="text1"/>
          <w:sz w:val="36"/>
          <w:szCs w:val="36"/>
        </w:rPr>
      </w:pPr>
      <w:r w:rsidRPr="00C11447">
        <w:rPr>
          <w:sz w:val="36"/>
          <w:szCs w:val="36"/>
        </w:rPr>
        <w:t>References</w:t>
      </w:r>
    </w:p>
    <w:p w14:paraId="4B085FFE" w14:textId="4A57B04F" w:rsidR="007C1A6E" w:rsidRPr="00520F53" w:rsidRDefault="007C1A6E" w:rsidP="00345AB0">
      <w:pPr>
        <w:spacing w:line="240" w:lineRule="auto"/>
        <w:ind w:left="720" w:hanging="720"/>
        <w:rPr>
          <w:rFonts w:ascii="Montserrat" w:hAnsi="Montserrat" w:cs="Calibri"/>
          <w:color w:val="000000"/>
          <w:sz w:val="22"/>
          <w:szCs w:val="22"/>
        </w:rPr>
      </w:pPr>
      <w:r w:rsidRPr="00520F53">
        <w:rPr>
          <w:rFonts w:ascii="Montserrat" w:hAnsi="Montserrat" w:cs="Calibri"/>
          <w:color w:val="000000" w:themeColor="text1"/>
          <w:sz w:val="22"/>
          <w:szCs w:val="22"/>
        </w:rPr>
        <w:t xml:space="preserve">Lovett, Marsha C., Michael W. Bridges, Michele DiPietro, Susan A. Ambrose, and Marie K. Norman. 2023. </w:t>
      </w:r>
      <w:r w:rsidRPr="00520F53">
        <w:rPr>
          <w:rFonts w:ascii="Montserrat" w:hAnsi="Montserrat" w:cs="Calibri"/>
          <w:i/>
          <w:iCs/>
          <w:color w:val="000000" w:themeColor="text1"/>
          <w:sz w:val="22"/>
          <w:szCs w:val="22"/>
        </w:rPr>
        <w:t>How Learning Works: 8 Research-Based Principles for Smart Teaching</w:t>
      </w:r>
      <w:r w:rsidRPr="00520F53">
        <w:rPr>
          <w:rFonts w:ascii="Montserrat" w:hAnsi="Montserrat" w:cs="Calibri"/>
          <w:color w:val="000000" w:themeColor="text1"/>
          <w:sz w:val="22"/>
          <w:szCs w:val="22"/>
        </w:rPr>
        <w:t>. San Francisco: Jossey-Bass/Wiley.</w:t>
      </w:r>
      <w:r w:rsidR="1E3BA043" w:rsidRPr="00520F53">
        <w:rPr>
          <w:rFonts w:ascii="Montserrat" w:hAnsi="Montserrat" w:cs="Calibri"/>
          <w:color w:val="000000" w:themeColor="text1"/>
          <w:sz w:val="22"/>
          <w:szCs w:val="22"/>
        </w:rPr>
        <w:t xml:space="preserve"> </w:t>
      </w:r>
    </w:p>
    <w:p w14:paraId="050BB899" w14:textId="77777777" w:rsidR="00370AFD" w:rsidRPr="00520F53" w:rsidRDefault="00370AFD" w:rsidP="00345AB0">
      <w:pPr>
        <w:spacing w:line="240" w:lineRule="auto"/>
        <w:rPr>
          <w:rFonts w:ascii="Montserrat" w:hAnsi="Montserrat" w:cs="Calibri"/>
          <w:color w:val="000000"/>
          <w:sz w:val="22"/>
          <w:szCs w:val="22"/>
        </w:rPr>
      </w:pPr>
    </w:p>
    <w:p w14:paraId="0841A9C9" w14:textId="6AFCA670" w:rsidR="007C1A6E" w:rsidRDefault="007C1A6E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  <w:r w:rsidRPr="00520F53">
        <w:rPr>
          <w:rFonts w:ascii="Montserrat" w:hAnsi="Montserrat" w:cs="Calibri"/>
          <w:color w:val="000000" w:themeColor="text1"/>
          <w:sz w:val="22"/>
          <w:szCs w:val="22"/>
        </w:rPr>
        <w:t xml:space="preserve">Miller-Young, Janice, and Michelle Yeo. 2015. “Conceptualizing and Communicating SoTL: A Framework for the Field”. </w:t>
      </w:r>
      <w:r w:rsidRPr="00520F53">
        <w:rPr>
          <w:rFonts w:ascii="Montserrat" w:hAnsi="Montserrat" w:cs="Calibri"/>
          <w:i/>
          <w:iCs/>
          <w:color w:val="000000" w:themeColor="text1"/>
          <w:sz w:val="22"/>
          <w:szCs w:val="22"/>
        </w:rPr>
        <w:t>Teaching &amp; Learning Inquiry</w:t>
      </w:r>
      <w:r w:rsidRPr="00520F53">
        <w:rPr>
          <w:rFonts w:ascii="Montserrat" w:hAnsi="Montserrat" w:cs="Calibri"/>
          <w:color w:val="000000" w:themeColor="text1"/>
          <w:sz w:val="22"/>
          <w:szCs w:val="22"/>
        </w:rPr>
        <w:t xml:space="preserve"> 3 (2):37-53. </w:t>
      </w:r>
      <w:hyperlink r:id="rId11">
        <w:r w:rsidRPr="00520F53">
          <w:rPr>
            <w:rStyle w:val="Hyperlink"/>
            <w:rFonts w:ascii="Montserrat" w:hAnsi="Montserrat" w:cs="Calibri"/>
            <w:sz w:val="22"/>
            <w:szCs w:val="22"/>
          </w:rPr>
          <w:t>https://doi.org/10.20343/teachlearninqu.3.2.37</w:t>
        </w:r>
      </w:hyperlink>
      <w:r w:rsidRPr="00520F53">
        <w:rPr>
          <w:rFonts w:ascii="Montserrat" w:hAnsi="Montserrat" w:cs="Calibri"/>
          <w:color w:val="000000" w:themeColor="text1"/>
          <w:sz w:val="22"/>
          <w:szCs w:val="22"/>
        </w:rPr>
        <w:t>.</w:t>
      </w:r>
      <w:r w:rsidR="4C3D09F9" w:rsidRPr="00520F53">
        <w:rPr>
          <w:rFonts w:ascii="Montserrat" w:hAnsi="Montserrat" w:cs="Calibri"/>
          <w:color w:val="000000" w:themeColor="text1"/>
          <w:sz w:val="22"/>
          <w:szCs w:val="22"/>
        </w:rPr>
        <w:t xml:space="preserve"> </w:t>
      </w:r>
    </w:p>
    <w:p w14:paraId="626712A6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5FB03687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443642D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FC79BE0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26B92D9C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4B4661B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9CC406B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5F231FFF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5622B738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6085E79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04C3FBC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113BDA95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6E31001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502B858A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E2B611D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23C1584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433D9294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556E56FC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267FC96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11B07336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7C5CBDF5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7C4BA723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2E73E80A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16D4C4E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4B43DF92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4ED600C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8C435CB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26381706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87E1AF2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DE30F0B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71C8300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621A0876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38314E9A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0261F6D4" w14:textId="77777777" w:rsidR="0016198B" w:rsidRDefault="0016198B" w:rsidP="00345AB0">
      <w:pPr>
        <w:spacing w:line="240" w:lineRule="auto"/>
        <w:ind w:left="720" w:hanging="720"/>
        <w:rPr>
          <w:rFonts w:ascii="Montserrat" w:hAnsi="Montserrat" w:cs="Calibri"/>
          <w:color w:val="000000" w:themeColor="text1"/>
          <w:sz w:val="22"/>
          <w:szCs w:val="22"/>
        </w:rPr>
      </w:pPr>
    </w:p>
    <w:p w14:paraId="4D12EECE" w14:textId="77777777" w:rsidR="0016198B" w:rsidRPr="00520F53" w:rsidRDefault="0016198B" w:rsidP="00345AB0">
      <w:pPr>
        <w:spacing w:line="240" w:lineRule="auto"/>
        <w:ind w:left="720" w:hanging="720"/>
        <w:rPr>
          <w:rFonts w:ascii="Montserrat" w:hAnsi="Montserrat" w:cs="Calibri"/>
          <w:sz w:val="22"/>
          <w:szCs w:val="22"/>
        </w:rPr>
      </w:pPr>
    </w:p>
    <w:sectPr w:rsidR="0016198B" w:rsidRPr="00520F53" w:rsidSect="00935489">
      <w:headerReference w:type="default" r:id="rId12"/>
      <w:footerReference w:type="default" r:id="rId13"/>
      <w:pgSz w:w="12240" w:h="15840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88CB3" w14:textId="77777777" w:rsidR="004929E6" w:rsidRDefault="004929E6" w:rsidP="007D5E85">
      <w:pPr>
        <w:spacing w:line="240" w:lineRule="auto"/>
      </w:pPr>
      <w:r>
        <w:separator/>
      </w:r>
    </w:p>
  </w:endnote>
  <w:endnote w:type="continuationSeparator" w:id="0">
    <w:p w14:paraId="529C2627" w14:textId="77777777" w:rsidR="004929E6" w:rsidRDefault="004929E6" w:rsidP="007D5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AC28" w14:textId="43AE7F54" w:rsidR="004D28C9" w:rsidRDefault="00782718" w:rsidP="00782718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78246" wp14:editId="56A2E4E3">
          <wp:simplePos x="0" y="0"/>
          <wp:positionH relativeFrom="margin">
            <wp:posOffset>4798060</wp:posOffset>
          </wp:positionH>
          <wp:positionV relativeFrom="margin">
            <wp:posOffset>8422640</wp:posOffset>
          </wp:positionV>
          <wp:extent cx="2049145" cy="494665"/>
          <wp:effectExtent l="0" t="0" r="0" b="0"/>
          <wp:wrapSquare wrapText="bothSides"/>
          <wp:docPr id="308398932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F91FF" w14:textId="77777777" w:rsidR="004929E6" w:rsidRDefault="004929E6" w:rsidP="007D5E85">
      <w:pPr>
        <w:spacing w:line="240" w:lineRule="auto"/>
      </w:pPr>
      <w:r>
        <w:separator/>
      </w:r>
    </w:p>
  </w:footnote>
  <w:footnote w:type="continuationSeparator" w:id="0">
    <w:p w14:paraId="5938E310" w14:textId="77777777" w:rsidR="004929E6" w:rsidRDefault="004929E6" w:rsidP="007D5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4B94" w14:textId="1A9681AC" w:rsidR="007D5E85" w:rsidRPr="00390965" w:rsidRDefault="00632CAA" w:rsidP="007D5E85">
    <w:pPr>
      <w:pStyle w:val="Subtitle"/>
      <w:rPr>
        <w:color w:val="FFFFFF" w:themeColor="background1"/>
        <w:sz w:val="21"/>
        <w:szCs w:val="21"/>
      </w:rPr>
    </w:pPr>
    <w:r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61870DF9">
          <wp:simplePos x="0" y="0"/>
          <wp:positionH relativeFrom="column">
            <wp:posOffset>-454025</wp:posOffset>
          </wp:positionH>
          <wp:positionV relativeFrom="paragraph">
            <wp:posOffset>-215900</wp:posOffset>
          </wp:positionV>
          <wp:extent cx="603250" cy="905510"/>
          <wp:effectExtent l="88900" t="88900" r="31750" b="21590"/>
          <wp:wrapSquare wrapText="bothSides"/>
          <wp:docPr id="1158388726" name="Picture 3" descr="A book cover with a compass and a comp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 descr="A book cover with a compass and a comp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5510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43B"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6E724008">
              <wp:simplePos x="0" y="0"/>
              <wp:positionH relativeFrom="column">
                <wp:posOffset>-717452</wp:posOffset>
              </wp:positionH>
              <wp:positionV relativeFrom="paragraph">
                <wp:posOffset>-548640</wp:posOffset>
              </wp:positionV>
              <wp:extent cx="7877859" cy="1125171"/>
              <wp:effectExtent l="0" t="0" r="0" b="5715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859" cy="1125171"/>
                      </a:xfrm>
                      <a:prstGeom prst="rect">
                        <a:avLst/>
                      </a:prstGeom>
                      <a:solidFill>
                        <a:srgbClr val="0029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AA9B9E" id="Rectangle 1" o:spid="_x0000_s1026" style="position:absolute;margin-left:-56.5pt;margin-top:-43.2pt;width:620.3pt;height:8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" fillcolor="#00292b" stroked="f" strokeweight="1pt"/>
          </w:pict>
        </mc:Fallback>
      </mc:AlternateContent>
    </w:r>
    <w:r w:rsidR="007D5E85" w:rsidRPr="00390965">
      <w:rPr>
        <w:color w:val="FFFFFF" w:themeColor="background1"/>
        <w:sz w:val="20"/>
        <w:szCs w:val="20"/>
      </w:rPr>
      <w:t>CHAPTER</w:t>
    </w:r>
    <w:r w:rsidR="007D5E85" w:rsidRPr="00390965">
      <w:rPr>
        <w:color w:val="FFFFFF" w:themeColor="background1"/>
        <w:sz w:val="21"/>
        <w:szCs w:val="21"/>
      </w:rPr>
      <w:t xml:space="preserve"> 1</w:t>
    </w:r>
  </w:p>
  <w:p w14:paraId="4726D422" w14:textId="40AE244C" w:rsidR="007D5E85" w:rsidRPr="00390965" w:rsidRDefault="007D5E85" w:rsidP="007D5E85">
    <w:pPr>
      <w:pStyle w:val="Title"/>
      <w:rPr>
        <w:color w:val="FFFFFF" w:themeColor="background1"/>
        <w:sz w:val="32"/>
        <w:szCs w:val="32"/>
      </w:rPr>
    </w:pPr>
    <w:r w:rsidRPr="00390965">
      <w:rPr>
        <w:color w:val="FFFFFF" w:themeColor="background1"/>
        <w:sz w:val="32"/>
        <w:szCs w:val="32"/>
      </w:rPr>
      <w:t>THE SOTL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12BF9"/>
    <w:rsid w:val="000339A7"/>
    <w:rsid w:val="000640E7"/>
    <w:rsid w:val="00067AE6"/>
    <w:rsid w:val="000C4962"/>
    <w:rsid w:val="0014251B"/>
    <w:rsid w:val="001529EC"/>
    <w:rsid w:val="0016198B"/>
    <w:rsid w:val="00172272"/>
    <w:rsid w:val="001A128C"/>
    <w:rsid w:val="001D6B40"/>
    <w:rsid w:val="001F7C2F"/>
    <w:rsid w:val="0020143B"/>
    <w:rsid w:val="00274717"/>
    <w:rsid w:val="002C7428"/>
    <w:rsid w:val="003311E8"/>
    <w:rsid w:val="00337C1C"/>
    <w:rsid w:val="0034239C"/>
    <w:rsid w:val="00345AB0"/>
    <w:rsid w:val="00345F3B"/>
    <w:rsid w:val="00370AFD"/>
    <w:rsid w:val="00390965"/>
    <w:rsid w:val="003B0249"/>
    <w:rsid w:val="003E25A7"/>
    <w:rsid w:val="004929E6"/>
    <w:rsid w:val="004B23E2"/>
    <w:rsid w:val="004B5CC3"/>
    <w:rsid w:val="004B6DC6"/>
    <w:rsid w:val="004D28C9"/>
    <w:rsid w:val="00500314"/>
    <w:rsid w:val="00503868"/>
    <w:rsid w:val="00511859"/>
    <w:rsid w:val="00511A16"/>
    <w:rsid w:val="00520F53"/>
    <w:rsid w:val="00604A06"/>
    <w:rsid w:val="00622F92"/>
    <w:rsid w:val="00632CAA"/>
    <w:rsid w:val="00676D52"/>
    <w:rsid w:val="00692482"/>
    <w:rsid w:val="006A4B0E"/>
    <w:rsid w:val="006D51DB"/>
    <w:rsid w:val="006F28C9"/>
    <w:rsid w:val="007224EA"/>
    <w:rsid w:val="0073224A"/>
    <w:rsid w:val="00744E6E"/>
    <w:rsid w:val="00751E21"/>
    <w:rsid w:val="00782718"/>
    <w:rsid w:val="007C1A6E"/>
    <w:rsid w:val="007C702A"/>
    <w:rsid w:val="007D5E85"/>
    <w:rsid w:val="007F5595"/>
    <w:rsid w:val="008324BB"/>
    <w:rsid w:val="009028F5"/>
    <w:rsid w:val="00935489"/>
    <w:rsid w:val="009525B3"/>
    <w:rsid w:val="00987C3E"/>
    <w:rsid w:val="00994C80"/>
    <w:rsid w:val="009C1BD0"/>
    <w:rsid w:val="009C3B81"/>
    <w:rsid w:val="00A21248"/>
    <w:rsid w:val="00A279D3"/>
    <w:rsid w:val="00AF33D3"/>
    <w:rsid w:val="00B03707"/>
    <w:rsid w:val="00B81661"/>
    <w:rsid w:val="00BB3B42"/>
    <w:rsid w:val="00C02734"/>
    <w:rsid w:val="00C11447"/>
    <w:rsid w:val="00C96F7A"/>
    <w:rsid w:val="00CF2377"/>
    <w:rsid w:val="00D223B7"/>
    <w:rsid w:val="00D72E32"/>
    <w:rsid w:val="00DD0FDA"/>
    <w:rsid w:val="00E0348F"/>
    <w:rsid w:val="00E35336"/>
    <w:rsid w:val="00E8547A"/>
    <w:rsid w:val="00E950EB"/>
    <w:rsid w:val="00F059AB"/>
    <w:rsid w:val="00F20A37"/>
    <w:rsid w:val="00F21874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20F53"/>
    <w:pPr>
      <w:outlineLvl w:val="1"/>
    </w:pPr>
    <w:rPr>
      <w:rFonts w:ascii="Montserrat SemiBold" w:hAnsi="Montserrat SemiBold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0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20F53"/>
    <w:rPr>
      <w:rFonts w:ascii="Montserrat SemiBold" w:hAnsi="Montserrat SemiBold"/>
      <w:b/>
      <w:bCs/>
      <w:color w:val="00292B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0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464C6FDA"/>
    <w:rPr>
      <w:color w:val="467886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yperlink" Target="https://doi.org/10.20343/teachlearninqu.3.2.37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71E8E7-935B-B34F-888E-84C90CABE845}" type="doc">
      <dgm:prSet loTypeId="urn:microsoft.com/office/officeart/2005/8/layout/radial1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7BFA39C3-D5F0-F445-9643-418077313F03}">
      <dgm:prSet phldrT="[Text]"/>
      <dgm:spPr/>
      <dgm:t>
        <a:bodyPr/>
        <a:lstStyle/>
        <a:p>
          <a:r>
            <a:rPr lang="en-US" b="0" i="0">
              <a:latin typeface="Montserrat Medium" pitchFamily="2" charset="77"/>
              <a:cs typeface="Calibri" panose="020F0502020204030204" pitchFamily="34" charset="0"/>
            </a:rPr>
            <a:t>student learning experience</a:t>
          </a:r>
        </a:p>
      </dgm:t>
    </dgm:pt>
    <dgm:pt modelId="{62874A3D-269C-DE41-9DE8-81B8D2CC14EE}" type="parTrans" cxnId="{35F11D87-E403-5E4D-86F7-D2672AC701C5}">
      <dgm:prSet/>
      <dgm:spPr/>
      <dgm:t>
        <a:bodyPr/>
        <a:lstStyle/>
        <a:p>
          <a:endParaRPr lang="en-US"/>
        </a:p>
      </dgm:t>
    </dgm:pt>
    <dgm:pt modelId="{22A94F66-5552-6A47-BE80-96CD410677A7}" type="sibTrans" cxnId="{35F11D87-E403-5E4D-86F7-D2672AC701C5}">
      <dgm:prSet/>
      <dgm:spPr/>
      <dgm:t>
        <a:bodyPr/>
        <a:lstStyle/>
        <a:p>
          <a:endParaRPr lang="en-US"/>
        </a:p>
      </dgm:t>
    </dgm:pt>
    <dgm:pt modelId="{688C3545-830A-C742-9501-36DB6071881A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6ABB5DDD-8B53-F345-87CE-7309CAE3E2BF}" type="parTrans" cxnId="{BECE172F-21B9-0747-8309-4D9755702BA6}">
      <dgm:prSet/>
      <dgm:spPr/>
      <dgm:t>
        <a:bodyPr/>
        <a:lstStyle/>
        <a:p>
          <a:endParaRPr lang="en-US"/>
        </a:p>
      </dgm:t>
    </dgm:pt>
    <dgm:pt modelId="{073E5D3C-31FF-434D-A595-FC3279406330}" type="sibTrans" cxnId="{BECE172F-21B9-0747-8309-4D9755702BA6}">
      <dgm:prSet/>
      <dgm:spPr/>
      <dgm:t>
        <a:bodyPr/>
        <a:lstStyle/>
        <a:p>
          <a:endParaRPr lang="en-US"/>
        </a:p>
      </dgm:t>
    </dgm:pt>
    <dgm:pt modelId="{170FB2B2-2E19-DB49-810C-0BC3094B027D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C7531EF2-DF8D-6845-AABB-E28F5BAAB265}" type="parTrans" cxnId="{70CA661E-B98B-2242-B85F-393AF4E93C6E}">
      <dgm:prSet/>
      <dgm:spPr/>
      <dgm:t>
        <a:bodyPr/>
        <a:lstStyle/>
        <a:p>
          <a:endParaRPr lang="en-US"/>
        </a:p>
      </dgm:t>
    </dgm:pt>
    <dgm:pt modelId="{7DFC2DED-8AB2-2B4A-9CD5-8AB6A9C8AAB5}" type="sibTrans" cxnId="{70CA661E-B98B-2242-B85F-393AF4E93C6E}">
      <dgm:prSet/>
      <dgm:spPr/>
      <dgm:t>
        <a:bodyPr/>
        <a:lstStyle/>
        <a:p>
          <a:endParaRPr lang="en-US"/>
        </a:p>
      </dgm:t>
    </dgm:pt>
    <dgm:pt modelId="{8441FB41-9DE5-2648-999B-CD4CF3CE8E98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D8097D48-BB50-8945-8FEA-268371D8DCC9}" type="parTrans" cxnId="{7FA7D703-E20E-F243-BEF5-6963468523FE}">
      <dgm:prSet/>
      <dgm:spPr/>
      <dgm:t>
        <a:bodyPr/>
        <a:lstStyle/>
        <a:p>
          <a:endParaRPr lang="en-US"/>
        </a:p>
      </dgm:t>
    </dgm:pt>
    <dgm:pt modelId="{5358599F-BA82-C545-819E-3DD1C66F0372}" type="sibTrans" cxnId="{7FA7D703-E20E-F243-BEF5-6963468523FE}">
      <dgm:prSet/>
      <dgm:spPr/>
      <dgm:t>
        <a:bodyPr/>
        <a:lstStyle/>
        <a:p>
          <a:endParaRPr lang="en-US"/>
        </a:p>
      </dgm:t>
    </dgm:pt>
    <dgm:pt modelId="{9CADDCF9-CE38-A248-B9C7-2D09DAEA6A83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651EE93B-BA44-7246-8E6D-68B5AEA9A8C3}" type="parTrans" cxnId="{C2E50773-38EC-DB42-9213-7121BFE8E864}">
      <dgm:prSet/>
      <dgm:spPr/>
      <dgm:t>
        <a:bodyPr/>
        <a:lstStyle/>
        <a:p>
          <a:endParaRPr lang="en-US"/>
        </a:p>
      </dgm:t>
    </dgm:pt>
    <dgm:pt modelId="{2665D29B-15ED-3B4D-81DA-6BF376AA32F8}" type="sibTrans" cxnId="{C2E50773-38EC-DB42-9213-7121BFE8E864}">
      <dgm:prSet/>
      <dgm:spPr/>
      <dgm:t>
        <a:bodyPr/>
        <a:lstStyle/>
        <a:p>
          <a:endParaRPr lang="en-US"/>
        </a:p>
      </dgm:t>
    </dgm:pt>
    <dgm:pt modelId="{8114E455-E3F9-5647-898B-A489EAF78657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758DBEEF-39AF-F141-9E92-B5F73BB31043}" type="parTrans" cxnId="{8CB3947B-60F6-1644-989D-AAA6C936C57E}">
      <dgm:prSet/>
      <dgm:spPr/>
      <dgm:t>
        <a:bodyPr/>
        <a:lstStyle/>
        <a:p>
          <a:endParaRPr lang="en-US"/>
        </a:p>
      </dgm:t>
    </dgm:pt>
    <dgm:pt modelId="{399AB07E-5D78-9744-A4F4-91CBF9109F46}" type="sibTrans" cxnId="{8CB3947B-60F6-1644-989D-AAA6C936C57E}">
      <dgm:prSet/>
      <dgm:spPr/>
      <dgm:t>
        <a:bodyPr/>
        <a:lstStyle/>
        <a:p>
          <a:endParaRPr lang="en-US"/>
        </a:p>
      </dgm:t>
    </dgm:pt>
    <dgm:pt modelId="{1ADEE4B1-65E7-8748-90AA-2B029F3434AB}">
      <dgm:prSet phldrT="[Text]"/>
      <dgm:spPr/>
      <dgm:t>
        <a:bodyPr/>
        <a:lstStyle/>
        <a:p>
          <a:r>
            <a:rPr lang="en-US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gm:t>
    </dgm:pt>
    <dgm:pt modelId="{BCD959A9-95EB-164C-A71D-77C692B18A7D}" type="parTrans" cxnId="{0BF56934-39C6-4346-A38C-781EF845EB34}">
      <dgm:prSet/>
      <dgm:spPr/>
      <dgm:t>
        <a:bodyPr/>
        <a:lstStyle/>
        <a:p>
          <a:endParaRPr lang="en-US"/>
        </a:p>
      </dgm:t>
    </dgm:pt>
    <dgm:pt modelId="{C68D0B33-DC9E-684C-AFB4-1308A6043AB1}" type="sibTrans" cxnId="{0BF56934-39C6-4346-A38C-781EF845EB34}">
      <dgm:prSet/>
      <dgm:spPr/>
      <dgm:t>
        <a:bodyPr/>
        <a:lstStyle/>
        <a:p>
          <a:endParaRPr lang="en-US"/>
        </a:p>
      </dgm:t>
    </dgm:pt>
    <dgm:pt modelId="{0BB7ABB9-1835-6C40-B387-4E3A2D37827A}" type="pres">
      <dgm:prSet presAssocID="{5571E8E7-935B-B34F-888E-84C90CABE84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380BE64-F16E-0246-B4C3-AC62A18F6FA6}" type="pres">
      <dgm:prSet presAssocID="{7BFA39C3-D5F0-F445-9643-418077313F03}" presName="centerShape" presStyleLbl="node0" presStyleIdx="0" presStyleCnt="1"/>
      <dgm:spPr/>
    </dgm:pt>
    <dgm:pt modelId="{58B56376-74AD-F64C-9661-C8E9D0E5D11F}" type="pres">
      <dgm:prSet presAssocID="{6ABB5DDD-8B53-F345-87CE-7309CAE3E2BF}" presName="Name9" presStyleLbl="parChTrans1D2" presStyleIdx="0" presStyleCnt="6"/>
      <dgm:spPr/>
    </dgm:pt>
    <dgm:pt modelId="{7F937321-6EE5-424F-8CA5-4EDD9CD36737}" type="pres">
      <dgm:prSet presAssocID="{6ABB5DDD-8B53-F345-87CE-7309CAE3E2BF}" presName="connTx" presStyleLbl="parChTrans1D2" presStyleIdx="0" presStyleCnt="6"/>
      <dgm:spPr/>
    </dgm:pt>
    <dgm:pt modelId="{0C6697D5-D17D-CC4F-818D-CC3F41448183}" type="pres">
      <dgm:prSet presAssocID="{688C3545-830A-C742-9501-36DB6071881A}" presName="node" presStyleLbl="node1" presStyleIdx="0" presStyleCnt="6">
        <dgm:presLayoutVars>
          <dgm:bulletEnabled val="1"/>
        </dgm:presLayoutVars>
      </dgm:prSet>
      <dgm:spPr/>
    </dgm:pt>
    <dgm:pt modelId="{63483D94-D983-184D-839F-4A8A83EB6E40}" type="pres">
      <dgm:prSet presAssocID="{C7531EF2-DF8D-6845-AABB-E28F5BAAB265}" presName="Name9" presStyleLbl="parChTrans1D2" presStyleIdx="1" presStyleCnt="6"/>
      <dgm:spPr/>
    </dgm:pt>
    <dgm:pt modelId="{3F683EAD-58F1-0942-8E72-C172FC5F836C}" type="pres">
      <dgm:prSet presAssocID="{C7531EF2-DF8D-6845-AABB-E28F5BAAB265}" presName="connTx" presStyleLbl="parChTrans1D2" presStyleIdx="1" presStyleCnt="6"/>
      <dgm:spPr/>
    </dgm:pt>
    <dgm:pt modelId="{363E9059-C18B-344A-83B4-4EF860DB9E54}" type="pres">
      <dgm:prSet presAssocID="{170FB2B2-2E19-DB49-810C-0BC3094B027D}" presName="node" presStyleLbl="node1" presStyleIdx="1" presStyleCnt="6">
        <dgm:presLayoutVars>
          <dgm:bulletEnabled val="1"/>
        </dgm:presLayoutVars>
      </dgm:prSet>
      <dgm:spPr/>
    </dgm:pt>
    <dgm:pt modelId="{6E54E83C-808F-AC46-95E8-EFD1A3B8DF23}" type="pres">
      <dgm:prSet presAssocID="{D8097D48-BB50-8945-8FEA-268371D8DCC9}" presName="Name9" presStyleLbl="parChTrans1D2" presStyleIdx="2" presStyleCnt="6"/>
      <dgm:spPr/>
    </dgm:pt>
    <dgm:pt modelId="{D7D752DE-2F22-9842-A26E-42BE9D4B5AD3}" type="pres">
      <dgm:prSet presAssocID="{D8097D48-BB50-8945-8FEA-268371D8DCC9}" presName="connTx" presStyleLbl="parChTrans1D2" presStyleIdx="2" presStyleCnt="6"/>
      <dgm:spPr/>
    </dgm:pt>
    <dgm:pt modelId="{59653E20-DD69-734C-B57B-9DE49CDEC8D5}" type="pres">
      <dgm:prSet presAssocID="{8441FB41-9DE5-2648-999B-CD4CF3CE8E98}" presName="node" presStyleLbl="node1" presStyleIdx="2" presStyleCnt="6">
        <dgm:presLayoutVars>
          <dgm:bulletEnabled val="1"/>
        </dgm:presLayoutVars>
      </dgm:prSet>
      <dgm:spPr/>
    </dgm:pt>
    <dgm:pt modelId="{448C911C-C199-AA44-8D01-FA161818AC9F}" type="pres">
      <dgm:prSet presAssocID="{651EE93B-BA44-7246-8E6D-68B5AEA9A8C3}" presName="Name9" presStyleLbl="parChTrans1D2" presStyleIdx="3" presStyleCnt="6"/>
      <dgm:spPr/>
    </dgm:pt>
    <dgm:pt modelId="{A47F8696-185F-CB43-9789-D355F32E24D7}" type="pres">
      <dgm:prSet presAssocID="{651EE93B-BA44-7246-8E6D-68B5AEA9A8C3}" presName="connTx" presStyleLbl="parChTrans1D2" presStyleIdx="3" presStyleCnt="6"/>
      <dgm:spPr/>
    </dgm:pt>
    <dgm:pt modelId="{FCCD6375-9ECD-1C4C-8D23-47E1FECCA460}" type="pres">
      <dgm:prSet presAssocID="{9CADDCF9-CE38-A248-B9C7-2D09DAEA6A83}" presName="node" presStyleLbl="node1" presStyleIdx="3" presStyleCnt="6">
        <dgm:presLayoutVars>
          <dgm:bulletEnabled val="1"/>
        </dgm:presLayoutVars>
      </dgm:prSet>
      <dgm:spPr/>
    </dgm:pt>
    <dgm:pt modelId="{F4900767-61E2-C84A-BC01-F0E06DA59795}" type="pres">
      <dgm:prSet presAssocID="{758DBEEF-39AF-F141-9E92-B5F73BB31043}" presName="Name9" presStyleLbl="parChTrans1D2" presStyleIdx="4" presStyleCnt="6"/>
      <dgm:spPr/>
    </dgm:pt>
    <dgm:pt modelId="{0BD5344D-D94B-0B4E-998C-A7ACF899BAED}" type="pres">
      <dgm:prSet presAssocID="{758DBEEF-39AF-F141-9E92-B5F73BB31043}" presName="connTx" presStyleLbl="parChTrans1D2" presStyleIdx="4" presStyleCnt="6"/>
      <dgm:spPr/>
    </dgm:pt>
    <dgm:pt modelId="{EABF3E0A-7740-8240-97FA-5854886573B3}" type="pres">
      <dgm:prSet presAssocID="{8114E455-E3F9-5647-898B-A489EAF78657}" presName="node" presStyleLbl="node1" presStyleIdx="4" presStyleCnt="6">
        <dgm:presLayoutVars>
          <dgm:bulletEnabled val="1"/>
        </dgm:presLayoutVars>
      </dgm:prSet>
      <dgm:spPr/>
    </dgm:pt>
    <dgm:pt modelId="{2A94A513-F24F-EB4D-82E6-A5C7328F2DA6}" type="pres">
      <dgm:prSet presAssocID="{BCD959A9-95EB-164C-A71D-77C692B18A7D}" presName="Name9" presStyleLbl="parChTrans1D2" presStyleIdx="5" presStyleCnt="6"/>
      <dgm:spPr/>
    </dgm:pt>
    <dgm:pt modelId="{463A1465-0817-6947-8700-9BDDD9C780E1}" type="pres">
      <dgm:prSet presAssocID="{BCD959A9-95EB-164C-A71D-77C692B18A7D}" presName="connTx" presStyleLbl="parChTrans1D2" presStyleIdx="5" presStyleCnt="6"/>
      <dgm:spPr/>
    </dgm:pt>
    <dgm:pt modelId="{7BB29EDE-9306-0046-A2C2-E83A73F41204}" type="pres">
      <dgm:prSet presAssocID="{1ADEE4B1-65E7-8748-90AA-2B029F3434AB}" presName="node" presStyleLbl="node1" presStyleIdx="5" presStyleCnt="6">
        <dgm:presLayoutVars>
          <dgm:bulletEnabled val="1"/>
        </dgm:presLayoutVars>
      </dgm:prSet>
      <dgm:spPr/>
    </dgm:pt>
  </dgm:ptLst>
  <dgm:cxnLst>
    <dgm:cxn modelId="{7FA7D703-E20E-F243-BEF5-6963468523FE}" srcId="{7BFA39C3-D5F0-F445-9643-418077313F03}" destId="{8441FB41-9DE5-2648-999B-CD4CF3CE8E98}" srcOrd="2" destOrd="0" parTransId="{D8097D48-BB50-8945-8FEA-268371D8DCC9}" sibTransId="{5358599F-BA82-C545-819E-3DD1C66F0372}"/>
    <dgm:cxn modelId="{9217BE0F-4519-3242-8015-9493A5F993E7}" type="presOf" srcId="{D8097D48-BB50-8945-8FEA-268371D8DCC9}" destId="{6E54E83C-808F-AC46-95E8-EFD1A3B8DF23}" srcOrd="0" destOrd="0" presId="urn:microsoft.com/office/officeart/2005/8/layout/radial1"/>
    <dgm:cxn modelId="{CE06BB15-5B52-684E-AD6A-E1E65758BD02}" type="presOf" srcId="{9CADDCF9-CE38-A248-B9C7-2D09DAEA6A83}" destId="{FCCD6375-9ECD-1C4C-8D23-47E1FECCA460}" srcOrd="0" destOrd="0" presId="urn:microsoft.com/office/officeart/2005/8/layout/radial1"/>
    <dgm:cxn modelId="{D3947516-CAE0-6849-BC9E-C5F31D7955F5}" type="presOf" srcId="{8441FB41-9DE5-2648-999B-CD4CF3CE8E98}" destId="{59653E20-DD69-734C-B57B-9DE49CDEC8D5}" srcOrd="0" destOrd="0" presId="urn:microsoft.com/office/officeart/2005/8/layout/radial1"/>
    <dgm:cxn modelId="{DE061A1C-A831-D342-99EE-D02BE4207CB4}" type="presOf" srcId="{C7531EF2-DF8D-6845-AABB-E28F5BAAB265}" destId="{3F683EAD-58F1-0942-8E72-C172FC5F836C}" srcOrd="1" destOrd="0" presId="urn:microsoft.com/office/officeart/2005/8/layout/radial1"/>
    <dgm:cxn modelId="{D13EEF1D-1E11-2F42-B590-464CBDB9ED22}" type="presOf" srcId="{6ABB5DDD-8B53-F345-87CE-7309CAE3E2BF}" destId="{58B56376-74AD-F64C-9661-C8E9D0E5D11F}" srcOrd="0" destOrd="0" presId="urn:microsoft.com/office/officeart/2005/8/layout/radial1"/>
    <dgm:cxn modelId="{70CA661E-B98B-2242-B85F-393AF4E93C6E}" srcId="{7BFA39C3-D5F0-F445-9643-418077313F03}" destId="{170FB2B2-2E19-DB49-810C-0BC3094B027D}" srcOrd="1" destOrd="0" parTransId="{C7531EF2-DF8D-6845-AABB-E28F5BAAB265}" sibTransId="{7DFC2DED-8AB2-2B4A-9CD5-8AB6A9C8AAB5}"/>
    <dgm:cxn modelId="{BECE172F-21B9-0747-8309-4D9755702BA6}" srcId="{7BFA39C3-D5F0-F445-9643-418077313F03}" destId="{688C3545-830A-C742-9501-36DB6071881A}" srcOrd="0" destOrd="0" parTransId="{6ABB5DDD-8B53-F345-87CE-7309CAE3E2BF}" sibTransId="{073E5D3C-31FF-434D-A595-FC3279406330}"/>
    <dgm:cxn modelId="{F20EE830-23D4-9548-AA20-A072D67614A8}" type="presOf" srcId="{1ADEE4B1-65E7-8748-90AA-2B029F3434AB}" destId="{7BB29EDE-9306-0046-A2C2-E83A73F41204}" srcOrd="0" destOrd="0" presId="urn:microsoft.com/office/officeart/2005/8/layout/radial1"/>
    <dgm:cxn modelId="{0BF56934-39C6-4346-A38C-781EF845EB34}" srcId="{7BFA39C3-D5F0-F445-9643-418077313F03}" destId="{1ADEE4B1-65E7-8748-90AA-2B029F3434AB}" srcOrd="5" destOrd="0" parTransId="{BCD959A9-95EB-164C-A71D-77C692B18A7D}" sibTransId="{C68D0B33-DC9E-684C-AFB4-1308A6043AB1}"/>
    <dgm:cxn modelId="{A9BD073D-A848-1143-AA00-6FD51DE0BD6B}" type="presOf" srcId="{170FB2B2-2E19-DB49-810C-0BC3094B027D}" destId="{363E9059-C18B-344A-83B4-4EF860DB9E54}" srcOrd="0" destOrd="0" presId="urn:microsoft.com/office/officeart/2005/8/layout/radial1"/>
    <dgm:cxn modelId="{D97EC144-8B55-144D-AADD-B1D7CB00B03F}" type="presOf" srcId="{758DBEEF-39AF-F141-9E92-B5F73BB31043}" destId="{F4900767-61E2-C84A-BC01-F0E06DA59795}" srcOrd="0" destOrd="0" presId="urn:microsoft.com/office/officeart/2005/8/layout/radial1"/>
    <dgm:cxn modelId="{0A098F54-9CB6-F74F-B0E4-BF0AD6750D3A}" type="presOf" srcId="{5571E8E7-935B-B34F-888E-84C90CABE845}" destId="{0BB7ABB9-1835-6C40-B387-4E3A2D37827A}" srcOrd="0" destOrd="0" presId="urn:microsoft.com/office/officeart/2005/8/layout/radial1"/>
    <dgm:cxn modelId="{BEFD1E5D-C8A9-4048-AC98-27D9B0F047F1}" type="presOf" srcId="{C7531EF2-DF8D-6845-AABB-E28F5BAAB265}" destId="{63483D94-D983-184D-839F-4A8A83EB6E40}" srcOrd="0" destOrd="0" presId="urn:microsoft.com/office/officeart/2005/8/layout/radial1"/>
    <dgm:cxn modelId="{FDC4F666-8D65-894D-B8B9-CF4301BB6E2F}" type="presOf" srcId="{7BFA39C3-D5F0-F445-9643-418077313F03}" destId="{C380BE64-F16E-0246-B4C3-AC62A18F6FA6}" srcOrd="0" destOrd="0" presId="urn:microsoft.com/office/officeart/2005/8/layout/radial1"/>
    <dgm:cxn modelId="{D181B06B-4888-8246-AF83-901FF78FF4F0}" type="presOf" srcId="{6ABB5DDD-8B53-F345-87CE-7309CAE3E2BF}" destId="{7F937321-6EE5-424F-8CA5-4EDD9CD36737}" srcOrd="1" destOrd="0" presId="urn:microsoft.com/office/officeart/2005/8/layout/radial1"/>
    <dgm:cxn modelId="{C2E50773-38EC-DB42-9213-7121BFE8E864}" srcId="{7BFA39C3-D5F0-F445-9643-418077313F03}" destId="{9CADDCF9-CE38-A248-B9C7-2D09DAEA6A83}" srcOrd="3" destOrd="0" parTransId="{651EE93B-BA44-7246-8E6D-68B5AEA9A8C3}" sibTransId="{2665D29B-15ED-3B4D-81DA-6BF376AA32F8}"/>
    <dgm:cxn modelId="{0BB02A75-64C2-A34E-82BC-09DDF26E06B6}" type="presOf" srcId="{758DBEEF-39AF-F141-9E92-B5F73BB31043}" destId="{0BD5344D-D94B-0B4E-998C-A7ACF899BAED}" srcOrd="1" destOrd="0" presId="urn:microsoft.com/office/officeart/2005/8/layout/radial1"/>
    <dgm:cxn modelId="{8CB3947B-60F6-1644-989D-AAA6C936C57E}" srcId="{7BFA39C3-D5F0-F445-9643-418077313F03}" destId="{8114E455-E3F9-5647-898B-A489EAF78657}" srcOrd="4" destOrd="0" parTransId="{758DBEEF-39AF-F141-9E92-B5F73BB31043}" sibTransId="{399AB07E-5D78-9744-A4F4-91CBF9109F46}"/>
    <dgm:cxn modelId="{35F11D87-E403-5E4D-86F7-D2672AC701C5}" srcId="{5571E8E7-935B-B34F-888E-84C90CABE845}" destId="{7BFA39C3-D5F0-F445-9643-418077313F03}" srcOrd="0" destOrd="0" parTransId="{62874A3D-269C-DE41-9DE8-81B8D2CC14EE}" sibTransId="{22A94F66-5552-6A47-BE80-96CD410677A7}"/>
    <dgm:cxn modelId="{BB28948C-90D6-D447-B9C2-D7F7CD8402F6}" type="presOf" srcId="{BCD959A9-95EB-164C-A71D-77C692B18A7D}" destId="{463A1465-0817-6947-8700-9BDDD9C780E1}" srcOrd="1" destOrd="0" presId="urn:microsoft.com/office/officeart/2005/8/layout/radial1"/>
    <dgm:cxn modelId="{C02AF192-94F0-5845-9194-5BE65D36F27C}" type="presOf" srcId="{688C3545-830A-C742-9501-36DB6071881A}" destId="{0C6697D5-D17D-CC4F-818D-CC3F41448183}" srcOrd="0" destOrd="0" presId="urn:microsoft.com/office/officeart/2005/8/layout/radial1"/>
    <dgm:cxn modelId="{EE0082A5-FB5B-E440-859A-2467B1B7FDEF}" type="presOf" srcId="{D8097D48-BB50-8945-8FEA-268371D8DCC9}" destId="{D7D752DE-2F22-9842-A26E-42BE9D4B5AD3}" srcOrd="1" destOrd="0" presId="urn:microsoft.com/office/officeart/2005/8/layout/radial1"/>
    <dgm:cxn modelId="{F3AFE3D3-7414-1847-8F82-F2F49C6EC959}" type="presOf" srcId="{651EE93B-BA44-7246-8E6D-68B5AEA9A8C3}" destId="{A47F8696-185F-CB43-9789-D355F32E24D7}" srcOrd="1" destOrd="0" presId="urn:microsoft.com/office/officeart/2005/8/layout/radial1"/>
    <dgm:cxn modelId="{B06128D4-E0AF-4041-B31D-E52A0095C598}" type="presOf" srcId="{8114E455-E3F9-5647-898B-A489EAF78657}" destId="{EABF3E0A-7740-8240-97FA-5854886573B3}" srcOrd="0" destOrd="0" presId="urn:microsoft.com/office/officeart/2005/8/layout/radial1"/>
    <dgm:cxn modelId="{89B7DFEE-AF1A-404A-BC83-A7A4D7E4D17F}" type="presOf" srcId="{BCD959A9-95EB-164C-A71D-77C692B18A7D}" destId="{2A94A513-F24F-EB4D-82E6-A5C7328F2DA6}" srcOrd="0" destOrd="0" presId="urn:microsoft.com/office/officeart/2005/8/layout/radial1"/>
    <dgm:cxn modelId="{661CC2F3-1A4D-D94F-ACA6-6F64B2E881F1}" type="presOf" srcId="{651EE93B-BA44-7246-8E6D-68B5AEA9A8C3}" destId="{448C911C-C199-AA44-8D01-FA161818AC9F}" srcOrd="0" destOrd="0" presId="urn:microsoft.com/office/officeart/2005/8/layout/radial1"/>
    <dgm:cxn modelId="{4DE40E09-DAB5-E942-8B9B-FC96BD5D7781}" type="presParOf" srcId="{0BB7ABB9-1835-6C40-B387-4E3A2D37827A}" destId="{C380BE64-F16E-0246-B4C3-AC62A18F6FA6}" srcOrd="0" destOrd="0" presId="urn:microsoft.com/office/officeart/2005/8/layout/radial1"/>
    <dgm:cxn modelId="{2F8A52E2-4647-CF48-834D-840C9FEF1D32}" type="presParOf" srcId="{0BB7ABB9-1835-6C40-B387-4E3A2D37827A}" destId="{58B56376-74AD-F64C-9661-C8E9D0E5D11F}" srcOrd="1" destOrd="0" presId="urn:microsoft.com/office/officeart/2005/8/layout/radial1"/>
    <dgm:cxn modelId="{7D0AB6E8-2E08-6C4C-948A-0DE4A1D830B6}" type="presParOf" srcId="{58B56376-74AD-F64C-9661-C8E9D0E5D11F}" destId="{7F937321-6EE5-424F-8CA5-4EDD9CD36737}" srcOrd="0" destOrd="0" presId="urn:microsoft.com/office/officeart/2005/8/layout/radial1"/>
    <dgm:cxn modelId="{41FFF0FE-9090-6049-AB6A-BBA7DDC67A36}" type="presParOf" srcId="{0BB7ABB9-1835-6C40-B387-4E3A2D37827A}" destId="{0C6697D5-D17D-CC4F-818D-CC3F41448183}" srcOrd="2" destOrd="0" presId="urn:microsoft.com/office/officeart/2005/8/layout/radial1"/>
    <dgm:cxn modelId="{6A05064F-F9F2-0649-BDC8-0A43EB1F9BE2}" type="presParOf" srcId="{0BB7ABB9-1835-6C40-B387-4E3A2D37827A}" destId="{63483D94-D983-184D-839F-4A8A83EB6E40}" srcOrd="3" destOrd="0" presId="urn:microsoft.com/office/officeart/2005/8/layout/radial1"/>
    <dgm:cxn modelId="{2C5B5FBF-C9EA-204C-A6B9-4C611922B39F}" type="presParOf" srcId="{63483D94-D983-184D-839F-4A8A83EB6E40}" destId="{3F683EAD-58F1-0942-8E72-C172FC5F836C}" srcOrd="0" destOrd="0" presId="urn:microsoft.com/office/officeart/2005/8/layout/radial1"/>
    <dgm:cxn modelId="{660FC35D-8E40-4C4F-97A9-C4DCDCAD630A}" type="presParOf" srcId="{0BB7ABB9-1835-6C40-B387-4E3A2D37827A}" destId="{363E9059-C18B-344A-83B4-4EF860DB9E54}" srcOrd="4" destOrd="0" presId="urn:microsoft.com/office/officeart/2005/8/layout/radial1"/>
    <dgm:cxn modelId="{E7DD3FC1-271B-D646-9371-AF2D22F2D6BB}" type="presParOf" srcId="{0BB7ABB9-1835-6C40-B387-4E3A2D37827A}" destId="{6E54E83C-808F-AC46-95E8-EFD1A3B8DF23}" srcOrd="5" destOrd="0" presId="urn:microsoft.com/office/officeart/2005/8/layout/radial1"/>
    <dgm:cxn modelId="{B38DD5DA-5754-A84C-8CB6-D20099A58440}" type="presParOf" srcId="{6E54E83C-808F-AC46-95E8-EFD1A3B8DF23}" destId="{D7D752DE-2F22-9842-A26E-42BE9D4B5AD3}" srcOrd="0" destOrd="0" presId="urn:microsoft.com/office/officeart/2005/8/layout/radial1"/>
    <dgm:cxn modelId="{F94C747C-4ABD-1A44-847A-943AA999E692}" type="presParOf" srcId="{0BB7ABB9-1835-6C40-B387-4E3A2D37827A}" destId="{59653E20-DD69-734C-B57B-9DE49CDEC8D5}" srcOrd="6" destOrd="0" presId="urn:microsoft.com/office/officeart/2005/8/layout/radial1"/>
    <dgm:cxn modelId="{CE875917-1315-1F47-916E-02E7B0D7D938}" type="presParOf" srcId="{0BB7ABB9-1835-6C40-B387-4E3A2D37827A}" destId="{448C911C-C199-AA44-8D01-FA161818AC9F}" srcOrd="7" destOrd="0" presId="urn:microsoft.com/office/officeart/2005/8/layout/radial1"/>
    <dgm:cxn modelId="{CACF3A80-DF39-F74E-A145-C6A9182C5ED6}" type="presParOf" srcId="{448C911C-C199-AA44-8D01-FA161818AC9F}" destId="{A47F8696-185F-CB43-9789-D355F32E24D7}" srcOrd="0" destOrd="0" presId="urn:microsoft.com/office/officeart/2005/8/layout/radial1"/>
    <dgm:cxn modelId="{F21676B2-749B-8B48-A189-6440DD30F413}" type="presParOf" srcId="{0BB7ABB9-1835-6C40-B387-4E3A2D37827A}" destId="{FCCD6375-9ECD-1C4C-8D23-47E1FECCA460}" srcOrd="8" destOrd="0" presId="urn:microsoft.com/office/officeart/2005/8/layout/radial1"/>
    <dgm:cxn modelId="{3EC46B84-C6F4-484F-A59E-1F4260693BF0}" type="presParOf" srcId="{0BB7ABB9-1835-6C40-B387-4E3A2D37827A}" destId="{F4900767-61E2-C84A-BC01-F0E06DA59795}" srcOrd="9" destOrd="0" presId="urn:microsoft.com/office/officeart/2005/8/layout/radial1"/>
    <dgm:cxn modelId="{93333AE7-BC2D-CF44-97F3-E034EF41D6F8}" type="presParOf" srcId="{F4900767-61E2-C84A-BC01-F0E06DA59795}" destId="{0BD5344D-D94B-0B4E-998C-A7ACF899BAED}" srcOrd="0" destOrd="0" presId="urn:microsoft.com/office/officeart/2005/8/layout/radial1"/>
    <dgm:cxn modelId="{7F9533C1-2C55-9843-B8A7-27D445D61751}" type="presParOf" srcId="{0BB7ABB9-1835-6C40-B387-4E3A2D37827A}" destId="{EABF3E0A-7740-8240-97FA-5854886573B3}" srcOrd="10" destOrd="0" presId="urn:microsoft.com/office/officeart/2005/8/layout/radial1"/>
    <dgm:cxn modelId="{7006001D-4FEA-164D-9D27-2107E6D11EC9}" type="presParOf" srcId="{0BB7ABB9-1835-6C40-B387-4E3A2D37827A}" destId="{2A94A513-F24F-EB4D-82E6-A5C7328F2DA6}" srcOrd="11" destOrd="0" presId="urn:microsoft.com/office/officeart/2005/8/layout/radial1"/>
    <dgm:cxn modelId="{14B4A57B-446D-CF44-9A15-C4273E4406E3}" type="presParOf" srcId="{2A94A513-F24F-EB4D-82E6-A5C7328F2DA6}" destId="{463A1465-0817-6947-8700-9BDDD9C780E1}" srcOrd="0" destOrd="0" presId="urn:microsoft.com/office/officeart/2005/8/layout/radial1"/>
    <dgm:cxn modelId="{ED8F366B-5C3E-3A47-8A39-709D806EF4CB}" type="presParOf" srcId="{0BB7ABB9-1835-6C40-B387-4E3A2D37827A}" destId="{7BB29EDE-9306-0046-A2C2-E83A73F41204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0BE64-F16E-0246-B4C3-AC62A18F6FA6}">
      <dsp:nvSpPr>
        <dsp:cNvPr id="0" name=""/>
        <dsp:cNvSpPr/>
      </dsp:nvSpPr>
      <dsp:spPr>
        <a:xfrm>
          <a:off x="2518679" y="1931304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0" i="0" kern="1200">
              <a:latin typeface="Montserrat Medium" pitchFamily="2" charset="77"/>
              <a:cs typeface="Calibri" panose="020F0502020204030204" pitchFamily="34" charset="0"/>
            </a:rPr>
            <a:t>student learning experience</a:t>
          </a:r>
        </a:p>
      </dsp:txBody>
      <dsp:txXfrm>
        <a:off x="2733787" y="2146412"/>
        <a:ext cx="1038635" cy="1038635"/>
      </dsp:txXfrm>
    </dsp:sp>
    <dsp:sp modelId="{58B56376-74AD-F64C-9661-C8E9D0E5D11F}">
      <dsp:nvSpPr>
        <dsp:cNvPr id="0" name=""/>
        <dsp:cNvSpPr/>
      </dsp:nvSpPr>
      <dsp:spPr>
        <a:xfrm rot="16200000">
          <a:off x="3031422" y="1689303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242020" y="1698537"/>
        <a:ext cx="22168" cy="22168"/>
      </dsp:txXfrm>
    </dsp:sp>
    <dsp:sp modelId="{0C6697D5-D17D-CC4F-818D-CC3F41448183}">
      <dsp:nvSpPr>
        <dsp:cNvPr id="0" name=""/>
        <dsp:cNvSpPr/>
      </dsp:nvSpPr>
      <dsp:spPr>
        <a:xfrm>
          <a:off x="2518679" y="19087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2733787" y="234195"/>
        <a:ext cx="1038635" cy="1038635"/>
      </dsp:txXfrm>
    </dsp:sp>
    <dsp:sp modelId="{63483D94-D983-184D-839F-4A8A83EB6E40}">
      <dsp:nvSpPr>
        <dsp:cNvPr id="0" name=""/>
        <dsp:cNvSpPr/>
      </dsp:nvSpPr>
      <dsp:spPr>
        <a:xfrm rot="19800000">
          <a:off x="3859436" y="2167357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070034" y="2176591"/>
        <a:ext cx="22168" cy="22168"/>
      </dsp:txXfrm>
    </dsp:sp>
    <dsp:sp modelId="{363E9059-C18B-344A-83B4-4EF860DB9E54}">
      <dsp:nvSpPr>
        <dsp:cNvPr id="0" name=""/>
        <dsp:cNvSpPr/>
      </dsp:nvSpPr>
      <dsp:spPr>
        <a:xfrm>
          <a:off x="4174707" y="975196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4389815" y="1190304"/>
        <a:ext cx="1038635" cy="1038635"/>
      </dsp:txXfrm>
    </dsp:sp>
    <dsp:sp modelId="{6E54E83C-808F-AC46-95E8-EFD1A3B8DF23}">
      <dsp:nvSpPr>
        <dsp:cNvPr id="0" name=""/>
        <dsp:cNvSpPr/>
      </dsp:nvSpPr>
      <dsp:spPr>
        <a:xfrm rot="1800000">
          <a:off x="3859436" y="3123465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070034" y="3132700"/>
        <a:ext cx="22168" cy="22168"/>
      </dsp:txXfrm>
    </dsp:sp>
    <dsp:sp modelId="{59653E20-DD69-734C-B57B-9DE49CDEC8D5}">
      <dsp:nvSpPr>
        <dsp:cNvPr id="0" name=""/>
        <dsp:cNvSpPr/>
      </dsp:nvSpPr>
      <dsp:spPr>
        <a:xfrm>
          <a:off x="4174707" y="2887412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4389815" y="3102520"/>
        <a:ext cx="1038635" cy="1038635"/>
      </dsp:txXfrm>
    </dsp:sp>
    <dsp:sp modelId="{448C911C-C199-AA44-8D01-FA161818AC9F}">
      <dsp:nvSpPr>
        <dsp:cNvPr id="0" name=""/>
        <dsp:cNvSpPr/>
      </dsp:nvSpPr>
      <dsp:spPr>
        <a:xfrm rot="5400000">
          <a:off x="3031422" y="3601519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242020" y="3610754"/>
        <a:ext cx="22168" cy="22168"/>
      </dsp:txXfrm>
    </dsp:sp>
    <dsp:sp modelId="{FCCD6375-9ECD-1C4C-8D23-47E1FECCA460}">
      <dsp:nvSpPr>
        <dsp:cNvPr id="0" name=""/>
        <dsp:cNvSpPr/>
      </dsp:nvSpPr>
      <dsp:spPr>
        <a:xfrm>
          <a:off x="2518679" y="3843521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2733787" y="4058629"/>
        <a:ext cx="1038635" cy="1038635"/>
      </dsp:txXfrm>
    </dsp:sp>
    <dsp:sp modelId="{F4900767-61E2-C84A-BC01-F0E06DA59795}">
      <dsp:nvSpPr>
        <dsp:cNvPr id="0" name=""/>
        <dsp:cNvSpPr/>
      </dsp:nvSpPr>
      <dsp:spPr>
        <a:xfrm rot="9000000">
          <a:off x="2203408" y="3123465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414006" y="3132700"/>
        <a:ext cx="22168" cy="22168"/>
      </dsp:txXfrm>
    </dsp:sp>
    <dsp:sp modelId="{EABF3E0A-7740-8240-97FA-5854886573B3}">
      <dsp:nvSpPr>
        <dsp:cNvPr id="0" name=""/>
        <dsp:cNvSpPr/>
      </dsp:nvSpPr>
      <dsp:spPr>
        <a:xfrm>
          <a:off x="862651" y="2887412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1077759" y="3102520"/>
        <a:ext cx="1038635" cy="1038635"/>
      </dsp:txXfrm>
    </dsp:sp>
    <dsp:sp modelId="{2A94A513-F24F-EB4D-82E6-A5C7328F2DA6}">
      <dsp:nvSpPr>
        <dsp:cNvPr id="0" name=""/>
        <dsp:cNvSpPr/>
      </dsp:nvSpPr>
      <dsp:spPr>
        <a:xfrm rot="12600000">
          <a:off x="2203408" y="2167357"/>
          <a:ext cx="443365" cy="40637"/>
        </a:xfrm>
        <a:custGeom>
          <a:avLst/>
          <a:gdLst/>
          <a:ahLst/>
          <a:cxnLst/>
          <a:rect l="0" t="0" r="0" b="0"/>
          <a:pathLst>
            <a:path>
              <a:moveTo>
                <a:pt x="0" y="20318"/>
              </a:moveTo>
              <a:lnTo>
                <a:pt x="443365" y="2031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414006" y="2176591"/>
        <a:ext cx="22168" cy="22168"/>
      </dsp:txXfrm>
    </dsp:sp>
    <dsp:sp modelId="{7BB29EDE-9306-0046-A2C2-E83A73F41204}">
      <dsp:nvSpPr>
        <dsp:cNvPr id="0" name=""/>
        <dsp:cNvSpPr/>
      </dsp:nvSpPr>
      <dsp:spPr>
        <a:xfrm>
          <a:off x="862651" y="975196"/>
          <a:ext cx="1468851" cy="146885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85" tIns="19685" rIns="19685" bIns="19685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100" kern="1200">
              <a:latin typeface="Calibri" panose="020F0502020204030204" pitchFamily="34" charset="0"/>
              <a:cs typeface="Calibri" panose="020F0502020204030204" pitchFamily="34" charset="0"/>
            </a:rPr>
            <a:t>_____</a:t>
          </a:r>
        </a:p>
      </dsp:txBody>
      <dsp:txXfrm>
        <a:off x="1077759" y="1190304"/>
        <a:ext cx="1038635" cy="1038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31</cp:revision>
  <dcterms:created xsi:type="dcterms:W3CDTF">2025-02-15T11:28:00Z</dcterms:created>
  <dcterms:modified xsi:type="dcterms:W3CDTF">2025-09-05T15:04:00Z</dcterms:modified>
</cp:coreProperties>
</file>