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5E473" w14:textId="667784C3" w:rsidR="00E950EB" w:rsidRPr="008A6CE5" w:rsidRDefault="002B21A9" w:rsidP="00F524D5">
      <w:pPr>
        <w:pStyle w:val="Heading1"/>
        <w:spacing w:line="240" w:lineRule="auto"/>
        <w:rPr>
          <w:color w:val="B59A57"/>
        </w:rPr>
      </w:pPr>
      <w:r>
        <w:rPr>
          <w:color w:val="B59A57"/>
        </w:rPr>
        <w:t>Recommendations and Resources for Sharing Your SoTL</w:t>
      </w:r>
    </w:p>
    <w:p w14:paraId="0B416DD1" w14:textId="77777777" w:rsidR="007E3118" w:rsidRDefault="007E3118" w:rsidP="007E3118">
      <w:pPr>
        <w:spacing w:line="240" w:lineRule="auto"/>
        <w:rPr>
          <w:rFonts w:ascii="Montserrat" w:hAnsi="Montserrat" w:cs="Calibri"/>
          <w:sz w:val="22"/>
          <w:szCs w:val="22"/>
        </w:rPr>
      </w:pPr>
    </w:p>
    <w:p w14:paraId="468D7DB4" w14:textId="6BA74650" w:rsidR="007E3118" w:rsidRPr="007E3118" w:rsidRDefault="007E3118" w:rsidP="007E3118">
      <w:pPr>
        <w:spacing w:line="240" w:lineRule="auto"/>
        <w:rPr>
          <w:rFonts w:ascii="Montserrat" w:hAnsi="Montserrat" w:cs="Calibri"/>
          <w:sz w:val="22"/>
          <w:szCs w:val="22"/>
        </w:rPr>
      </w:pPr>
      <w:r w:rsidRPr="007E3118">
        <w:rPr>
          <w:rFonts w:ascii="Montserrat" w:hAnsi="Montserrat" w:cs="Calibri"/>
          <w:sz w:val="22"/>
          <w:szCs w:val="22"/>
        </w:rPr>
        <w:t>Chapter 10 turns to the question of how to share your SoTL most effectively. The table below offers recommendations, along with resources and examples, to guide you as you consider audiences, formats, and voices for your work.</w:t>
      </w:r>
    </w:p>
    <w:p w14:paraId="12C2CDBC" w14:textId="77777777" w:rsidR="000C5573" w:rsidRPr="009C0C16" w:rsidRDefault="000C5573" w:rsidP="000C5573">
      <w:pPr>
        <w:spacing w:line="240" w:lineRule="auto"/>
        <w:rPr>
          <w:rFonts w:ascii="Montserrat" w:hAnsi="Montserrat" w:cs="Calibri"/>
        </w:rPr>
      </w:pPr>
    </w:p>
    <w:tbl>
      <w:tblPr>
        <w:tblStyle w:val="TableGrid"/>
        <w:tblW w:w="0" w:type="auto"/>
        <w:tblLook w:val="04A0" w:firstRow="1" w:lastRow="0" w:firstColumn="1" w:lastColumn="0" w:noHBand="0" w:noVBand="1"/>
      </w:tblPr>
      <w:tblGrid>
        <w:gridCol w:w="4495"/>
        <w:gridCol w:w="5575"/>
      </w:tblGrid>
      <w:tr w:rsidR="000C5573" w:rsidRPr="009C0C16" w14:paraId="6468A04C" w14:textId="77777777" w:rsidTr="0096364B">
        <w:trPr>
          <w:trHeight w:val="1349"/>
        </w:trPr>
        <w:tc>
          <w:tcPr>
            <w:tcW w:w="4495" w:type="dxa"/>
          </w:tcPr>
          <w:p w14:paraId="565B6EBA" w14:textId="7D592C69" w:rsidR="000C5573" w:rsidRPr="009C0C16" w:rsidRDefault="002B21A9" w:rsidP="00D00C1E">
            <w:pPr>
              <w:pStyle w:val="Heading2"/>
            </w:pPr>
            <w:r>
              <w:t>Recommendation</w:t>
            </w:r>
          </w:p>
        </w:tc>
        <w:tc>
          <w:tcPr>
            <w:tcW w:w="5575" w:type="dxa"/>
          </w:tcPr>
          <w:p w14:paraId="0CB3AFB6" w14:textId="19D8CDF5" w:rsidR="0096364B" w:rsidRPr="0096364B" w:rsidRDefault="002B21A9" w:rsidP="0096364B">
            <w:pPr>
              <w:pStyle w:val="Heading2"/>
              <w:spacing w:line="240" w:lineRule="auto"/>
            </w:pPr>
            <w:r>
              <w:t>Supporting Resources and Examples</w:t>
            </w:r>
          </w:p>
        </w:tc>
      </w:tr>
      <w:tr w:rsidR="002B21A9" w:rsidRPr="00726C1A" w14:paraId="7F6196D6" w14:textId="77777777" w:rsidTr="002B21A9">
        <w:tc>
          <w:tcPr>
            <w:tcW w:w="4495" w:type="dxa"/>
            <w:hideMark/>
          </w:tcPr>
          <w:p w14:paraId="744E0D86" w14:textId="77777777" w:rsidR="002B21A9" w:rsidRDefault="002B21A9" w:rsidP="00726C1A">
            <w:pPr>
              <w:pStyle w:val="NormalWeb"/>
              <w:rPr>
                <w:rFonts w:ascii="Montserrat" w:hAnsi="Montserrat" w:cs="Calibri"/>
                <w:color w:val="000000"/>
                <w:sz w:val="22"/>
                <w:szCs w:val="22"/>
              </w:rPr>
            </w:pPr>
            <w:r w:rsidRPr="00726C1A">
              <w:rPr>
                <w:rFonts w:ascii="Montserrat" w:hAnsi="Montserrat" w:cs="Calibri"/>
                <w:color w:val="000000"/>
                <w:sz w:val="22"/>
                <w:szCs w:val="22"/>
              </w:rPr>
              <w:t>Start by recognizing the common ground between your disciplinary ways of sharing your work and those used in SoTL. To ease your transition into SoTL, you might first go public in ways that are familiar to you already.</w:t>
            </w:r>
          </w:p>
          <w:p w14:paraId="63EF5C0F" w14:textId="77777777" w:rsidR="00726C1A" w:rsidRPr="00726C1A" w:rsidRDefault="00726C1A" w:rsidP="00726C1A">
            <w:pPr>
              <w:pStyle w:val="NormalWeb"/>
              <w:rPr>
                <w:rFonts w:ascii="Montserrat" w:hAnsi="Montserrat"/>
                <w:sz w:val="22"/>
                <w:szCs w:val="22"/>
              </w:rPr>
            </w:pPr>
          </w:p>
        </w:tc>
        <w:tc>
          <w:tcPr>
            <w:tcW w:w="5575" w:type="dxa"/>
            <w:hideMark/>
          </w:tcPr>
          <w:p w14:paraId="70AB86DC" w14:textId="77777777" w:rsidR="002B21A9" w:rsidRPr="00726C1A" w:rsidRDefault="002B21A9" w:rsidP="00726C1A">
            <w:pPr>
              <w:pStyle w:val="NormalWeb"/>
              <w:numPr>
                <w:ilvl w:val="0"/>
                <w:numId w:val="42"/>
              </w:numPr>
              <w:textAlignment w:val="baseline"/>
              <w:rPr>
                <w:rFonts w:ascii="Montserrat" w:hAnsi="Montserrat" w:cs="Calibri"/>
                <w:color w:val="000000"/>
                <w:sz w:val="22"/>
                <w:szCs w:val="22"/>
              </w:rPr>
            </w:pPr>
            <w:r w:rsidRPr="00726C1A">
              <w:rPr>
                <w:rFonts w:ascii="Montserrat" w:hAnsi="Montserrat" w:cs="Calibri"/>
                <w:color w:val="000000" w:themeColor="text1"/>
                <w:sz w:val="22"/>
                <w:szCs w:val="22"/>
              </w:rPr>
              <w:t>“</w:t>
            </w:r>
            <w:hyperlink r:id="rId7" w:history="1">
              <w:r w:rsidRPr="00726C1A">
                <w:rPr>
                  <w:rStyle w:val="Hyperlink"/>
                  <w:rFonts w:eastAsiaTheme="majorEastAsia" w:cs="Calibri"/>
                  <w:color w:val="1155CC"/>
                  <w:shd w:val="clear" w:color="auto" w:fill="FFFFFF"/>
                </w:rPr>
                <w:t>Reconciling Apples &amp; Oranges: A Constructivist SoTL Writing Program”</w:t>
              </w:r>
            </w:hyperlink>
            <w:r w:rsidRPr="00726C1A">
              <w:rPr>
                <w:rFonts w:ascii="Montserrat" w:hAnsi="Montserrat" w:cs="Calibri"/>
                <w:color w:val="000000"/>
                <w:sz w:val="22"/>
                <w:szCs w:val="22"/>
                <w:shd w:val="clear" w:color="auto" w:fill="FFFFFF"/>
              </w:rPr>
              <w:t xml:space="preserve"> by Nancy L. Chick, La Vonne Cornell-Swanson, Katina Lazarides, and Renee Meyers (2014)</w:t>
            </w:r>
          </w:p>
        </w:tc>
      </w:tr>
      <w:tr w:rsidR="002B21A9" w:rsidRPr="00726C1A" w14:paraId="1233E4C8" w14:textId="77777777" w:rsidTr="002B21A9">
        <w:tc>
          <w:tcPr>
            <w:tcW w:w="4495" w:type="dxa"/>
            <w:hideMark/>
          </w:tcPr>
          <w:p w14:paraId="5DE485C1" w14:textId="77777777" w:rsidR="002B21A9" w:rsidRPr="00726C1A" w:rsidRDefault="002B21A9" w:rsidP="00726C1A">
            <w:pPr>
              <w:pStyle w:val="NormalWeb"/>
              <w:rPr>
                <w:rFonts w:ascii="Montserrat" w:hAnsi="Montserrat"/>
                <w:sz w:val="22"/>
                <w:szCs w:val="22"/>
              </w:rPr>
            </w:pPr>
            <w:r w:rsidRPr="00726C1A">
              <w:rPr>
                <w:rFonts w:ascii="Montserrat" w:hAnsi="Montserrat" w:cs="Calibri"/>
                <w:color w:val="000000" w:themeColor="text1"/>
                <w:sz w:val="22"/>
                <w:szCs w:val="22"/>
              </w:rPr>
              <w:t xml:space="preserve">Reflect on the story you’ll be telling as you share your SoTL. </w:t>
            </w:r>
          </w:p>
          <w:p w14:paraId="22EC1A40" w14:textId="77777777" w:rsidR="002B21A9" w:rsidRPr="00726C1A" w:rsidRDefault="002B21A9" w:rsidP="00726C1A">
            <w:pPr>
              <w:pStyle w:val="NormalWeb"/>
              <w:rPr>
                <w:rFonts w:ascii="Montserrat" w:hAnsi="Montserrat" w:cs="Calibri"/>
                <w:color w:val="000000" w:themeColor="text1"/>
                <w:sz w:val="22"/>
                <w:szCs w:val="22"/>
              </w:rPr>
            </w:pPr>
          </w:p>
          <w:p w14:paraId="56B7DA9F" w14:textId="165D8805" w:rsidR="002B21A9" w:rsidRPr="00726C1A" w:rsidRDefault="002B21A9" w:rsidP="00726C1A">
            <w:pPr>
              <w:pStyle w:val="NormalWeb"/>
              <w:rPr>
                <w:rFonts w:ascii="Montserrat" w:hAnsi="Montserrat"/>
                <w:sz w:val="22"/>
                <w:szCs w:val="22"/>
              </w:rPr>
            </w:pPr>
            <w:r w:rsidRPr="00726C1A">
              <w:rPr>
                <w:rFonts w:ascii="Montserrat" w:hAnsi="Montserrat" w:cs="Calibri"/>
                <w:i/>
                <w:iCs/>
                <w:color w:val="000000" w:themeColor="text1"/>
                <w:sz w:val="22"/>
                <w:szCs w:val="22"/>
              </w:rPr>
              <w:t>Hint</w:t>
            </w:r>
            <w:r w:rsidRPr="00726C1A">
              <w:rPr>
                <w:rFonts w:ascii="Montserrat" w:hAnsi="Montserrat" w:cs="Calibri"/>
                <w:color w:val="000000" w:themeColor="text1"/>
                <w:sz w:val="22"/>
                <w:szCs w:val="22"/>
              </w:rPr>
              <w:t xml:space="preserve">: </w:t>
            </w:r>
            <w:r w:rsidR="00BC3B41">
              <w:rPr>
                <w:rFonts w:ascii="Montserrat" w:hAnsi="Montserrat" w:cs="Calibri"/>
                <w:color w:val="000000" w:themeColor="text1"/>
                <w:sz w:val="22"/>
                <w:szCs w:val="22"/>
              </w:rPr>
              <w:t>I</w:t>
            </w:r>
            <w:r w:rsidRPr="00726C1A">
              <w:rPr>
                <w:rFonts w:ascii="Montserrat" w:hAnsi="Montserrat" w:cs="Calibri"/>
                <w:color w:val="000000" w:themeColor="text1"/>
                <w:sz w:val="22"/>
                <w:szCs w:val="22"/>
              </w:rPr>
              <w:t>t doesn’t have to be a success story, and it doesn’t have to fit into a narrow set of academic writing forms.</w:t>
            </w:r>
          </w:p>
        </w:tc>
        <w:tc>
          <w:tcPr>
            <w:tcW w:w="5575" w:type="dxa"/>
            <w:hideMark/>
          </w:tcPr>
          <w:p w14:paraId="664AE9A4" w14:textId="77777777" w:rsidR="002B21A9" w:rsidRPr="00726C1A" w:rsidRDefault="002B21A9" w:rsidP="00726C1A">
            <w:pPr>
              <w:pStyle w:val="NormalWeb"/>
              <w:numPr>
                <w:ilvl w:val="0"/>
                <w:numId w:val="43"/>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8" w:history="1">
              <w:r w:rsidRPr="00726C1A">
                <w:rPr>
                  <w:rStyle w:val="Hyperlink"/>
                  <w:rFonts w:eastAsiaTheme="majorEastAsia" w:cs="Calibri"/>
                  <w:color w:val="1155CC"/>
                </w:rPr>
                <w:t>The Morphology of the SoTL Article: New Possibilities for the Stories That SoTL Scholars Tell About Teaching and Learning</w:t>
              </w:r>
            </w:hyperlink>
            <w:r w:rsidRPr="00726C1A">
              <w:rPr>
                <w:rFonts w:ascii="Montserrat" w:hAnsi="Montserrat" w:cs="Calibri"/>
                <w:color w:val="000000"/>
                <w:sz w:val="22"/>
                <w:szCs w:val="22"/>
              </w:rPr>
              <w:t>” by Faye Halpern (2023)</w:t>
            </w:r>
          </w:p>
          <w:p w14:paraId="62F21749" w14:textId="77777777" w:rsidR="002B21A9" w:rsidRPr="00726C1A" w:rsidRDefault="002B21A9" w:rsidP="00726C1A">
            <w:pPr>
              <w:pStyle w:val="NormalWeb"/>
              <w:numPr>
                <w:ilvl w:val="0"/>
                <w:numId w:val="43"/>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9" w:history="1">
              <w:r w:rsidRPr="00726C1A">
                <w:rPr>
                  <w:rStyle w:val="Hyperlink"/>
                  <w:rFonts w:eastAsiaTheme="majorEastAsia" w:cs="Calibri"/>
                  <w:color w:val="1155CC"/>
                </w:rPr>
                <w:t>Making Space for Failure in the Scholarship of Teaching and Learning: A Blueprint</w:t>
              </w:r>
            </w:hyperlink>
            <w:r w:rsidRPr="00726C1A">
              <w:rPr>
                <w:rFonts w:ascii="Montserrat" w:hAnsi="Montserrat" w:cs="Calibri"/>
                <w:color w:val="000000"/>
                <w:sz w:val="22"/>
                <w:szCs w:val="22"/>
              </w:rPr>
              <w:t>” by Nancy L. Chick, Laura Cruz, Jennifer C. Friberg, and Hillary H. Steiner (2023)</w:t>
            </w:r>
          </w:p>
          <w:p w14:paraId="2299BA4B" w14:textId="77777777" w:rsidR="002B21A9" w:rsidRDefault="002B21A9" w:rsidP="00726C1A">
            <w:pPr>
              <w:pStyle w:val="NormalWeb"/>
              <w:numPr>
                <w:ilvl w:val="0"/>
                <w:numId w:val="43"/>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10" w:history="1">
              <w:r w:rsidRPr="00726C1A">
                <w:rPr>
                  <w:rStyle w:val="Hyperlink"/>
                  <w:rFonts w:eastAsiaTheme="majorEastAsia" w:cs="Calibri"/>
                  <w:color w:val="1155CC"/>
                </w:rPr>
                <w:t>Reading the Stories of Teaching and Learning</w:t>
              </w:r>
            </w:hyperlink>
            <w:r w:rsidRPr="00726C1A">
              <w:rPr>
                <w:rFonts w:ascii="Montserrat" w:hAnsi="Montserrat" w:cs="Calibri"/>
                <w:color w:val="000000"/>
                <w:sz w:val="22"/>
                <w:szCs w:val="22"/>
              </w:rPr>
              <w:t xml:space="preserve">” by Karen </w:t>
            </w:r>
            <w:proofErr w:type="spellStart"/>
            <w:r w:rsidRPr="00726C1A">
              <w:rPr>
                <w:rFonts w:ascii="Montserrat" w:hAnsi="Montserrat" w:cs="Calibri"/>
                <w:color w:val="000000"/>
                <w:sz w:val="22"/>
                <w:szCs w:val="22"/>
              </w:rPr>
              <w:t>Manarin</w:t>
            </w:r>
            <w:proofErr w:type="spellEnd"/>
            <w:r w:rsidRPr="00726C1A">
              <w:rPr>
                <w:rFonts w:ascii="Montserrat" w:hAnsi="Montserrat" w:cs="Calibri"/>
                <w:color w:val="000000"/>
                <w:sz w:val="22"/>
                <w:szCs w:val="22"/>
              </w:rPr>
              <w:t xml:space="preserve"> (2017)</w:t>
            </w:r>
          </w:p>
          <w:p w14:paraId="7C743C22" w14:textId="77777777" w:rsidR="00726C1A" w:rsidRPr="00726C1A" w:rsidRDefault="00726C1A" w:rsidP="00726C1A">
            <w:pPr>
              <w:pStyle w:val="NormalWeb"/>
              <w:textAlignment w:val="baseline"/>
              <w:rPr>
                <w:rFonts w:ascii="Montserrat" w:hAnsi="Montserrat" w:cs="Calibri"/>
                <w:color w:val="000000"/>
                <w:sz w:val="22"/>
                <w:szCs w:val="22"/>
              </w:rPr>
            </w:pPr>
          </w:p>
        </w:tc>
      </w:tr>
      <w:tr w:rsidR="002B21A9" w:rsidRPr="00726C1A" w14:paraId="739BFA93" w14:textId="77777777" w:rsidTr="002B21A9">
        <w:tc>
          <w:tcPr>
            <w:tcW w:w="4495" w:type="dxa"/>
            <w:hideMark/>
          </w:tcPr>
          <w:p w14:paraId="6BDC8CDE" w14:textId="77777777" w:rsidR="002B21A9" w:rsidRPr="00726C1A" w:rsidRDefault="002B21A9" w:rsidP="00726C1A">
            <w:pPr>
              <w:pStyle w:val="NormalWeb"/>
              <w:rPr>
                <w:rFonts w:ascii="Montserrat" w:hAnsi="Montserrat"/>
                <w:sz w:val="22"/>
                <w:szCs w:val="22"/>
              </w:rPr>
            </w:pPr>
            <w:r w:rsidRPr="00726C1A">
              <w:rPr>
                <w:rFonts w:ascii="Montserrat" w:hAnsi="Montserrat" w:cs="Calibri"/>
                <w:color w:val="000000"/>
                <w:sz w:val="22"/>
                <w:szCs w:val="22"/>
              </w:rPr>
              <w:t>Include your own experiences and reflections when you share your SoTL.</w:t>
            </w:r>
          </w:p>
        </w:tc>
        <w:tc>
          <w:tcPr>
            <w:tcW w:w="5575" w:type="dxa"/>
            <w:hideMark/>
          </w:tcPr>
          <w:p w14:paraId="0715140B" w14:textId="77777777" w:rsidR="002B21A9" w:rsidRPr="00726C1A" w:rsidRDefault="002B21A9" w:rsidP="00726C1A">
            <w:pPr>
              <w:pStyle w:val="NormalWeb"/>
              <w:numPr>
                <w:ilvl w:val="0"/>
                <w:numId w:val="44"/>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11" w:history="1">
              <w:r w:rsidRPr="00726C1A">
                <w:rPr>
                  <w:rStyle w:val="Hyperlink"/>
                  <w:rFonts w:eastAsiaTheme="majorEastAsia" w:cs="Calibri"/>
                  <w:color w:val="1155CC"/>
                </w:rPr>
                <w:t>Scholarly Personal Narrative in SoTL Tent</w:t>
              </w:r>
            </w:hyperlink>
            <w:r w:rsidRPr="00726C1A">
              <w:rPr>
                <w:rFonts w:ascii="Montserrat" w:hAnsi="Montserrat" w:cs="Calibri"/>
                <w:color w:val="000000"/>
                <w:sz w:val="22"/>
                <w:szCs w:val="22"/>
              </w:rPr>
              <w:t>” by Laura Ng and Mary A. Carney (2017)</w:t>
            </w:r>
          </w:p>
          <w:p w14:paraId="4EAE92FB" w14:textId="77777777" w:rsidR="002B21A9" w:rsidRPr="00726C1A" w:rsidRDefault="002B21A9" w:rsidP="00726C1A">
            <w:pPr>
              <w:pStyle w:val="NormalWeb"/>
              <w:numPr>
                <w:ilvl w:val="0"/>
                <w:numId w:val="44"/>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12" w:history="1">
              <w:r w:rsidRPr="00726C1A">
                <w:rPr>
                  <w:rStyle w:val="Hyperlink"/>
                  <w:rFonts w:eastAsiaTheme="majorEastAsia" w:cs="Calibri"/>
                  <w:color w:val="1155CC"/>
                </w:rPr>
                <w:t>The First Person</w:t>
              </w:r>
            </w:hyperlink>
            <w:r w:rsidRPr="00726C1A">
              <w:rPr>
                <w:rFonts w:ascii="Montserrat" w:hAnsi="Montserrat" w:cs="Calibri"/>
                <w:color w:val="000000"/>
                <w:sz w:val="22"/>
                <w:szCs w:val="22"/>
              </w:rPr>
              <w:t>” by Helen Sword (2019)</w:t>
            </w:r>
          </w:p>
          <w:p w14:paraId="1A498EBD" w14:textId="77777777" w:rsidR="002B21A9" w:rsidRPr="00726C1A" w:rsidRDefault="002B21A9" w:rsidP="00726C1A">
            <w:pPr>
              <w:pStyle w:val="NormalWeb"/>
              <w:numPr>
                <w:ilvl w:val="0"/>
                <w:numId w:val="44"/>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13" w:history="1">
              <w:r w:rsidRPr="00726C1A">
                <w:rPr>
                  <w:rStyle w:val="Hyperlink"/>
                  <w:rFonts w:eastAsiaTheme="majorEastAsia" w:cs="Calibri"/>
                  <w:color w:val="1155CC"/>
                </w:rPr>
                <w:t>Great Introspections: How and Why SoTL Looks Inward</w:t>
              </w:r>
            </w:hyperlink>
            <w:r w:rsidRPr="00726C1A">
              <w:rPr>
                <w:rFonts w:ascii="Montserrat" w:hAnsi="Montserrat" w:cs="Calibri"/>
                <w:color w:val="000000"/>
                <w:sz w:val="22"/>
                <w:szCs w:val="22"/>
              </w:rPr>
              <w:t>” by Gary Poole and Nancy Chick (2022)</w:t>
            </w:r>
          </w:p>
          <w:p w14:paraId="1C8B575E" w14:textId="77777777" w:rsidR="002B21A9" w:rsidRDefault="002B21A9" w:rsidP="00726C1A">
            <w:pPr>
              <w:pStyle w:val="NormalWeb"/>
              <w:numPr>
                <w:ilvl w:val="0"/>
                <w:numId w:val="44"/>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14" w:history="1">
              <w:r w:rsidRPr="00726C1A">
                <w:rPr>
                  <w:rStyle w:val="Hyperlink"/>
                  <w:rFonts w:eastAsiaTheme="majorEastAsia" w:cs="Calibri"/>
                  <w:color w:val="1155CC"/>
                </w:rPr>
                <w:t>Legitimizing Reflective Writing in SoTL</w:t>
              </w:r>
            </w:hyperlink>
            <w:r w:rsidRPr="00726C1A">
              <w:rPr>
                <w:rFonts w:ascii="Montserrat" w:hAnsi="Montserrat" w:cs="Calibri"/>
                <w:color w:val="000000"/>
                <w:sz w:val="22"/>
                <w:szCs w:val="22"/>
              </w:rPr>
              <w:t>” by Alison Cook-Sather, Sophia Abbot, and Peter Felten (2019)</w:t>
            </w:r>
          </w:p>
          <w:p w14:paraId="12F59D30" w14:textId="77777777" w:rsidR="00726C1A" w:rsidRPr="00726C1A" w:rsidRDefault="00726C1A" w:rsidP="00726C1A">
            <w:pPr>
              <w:pStyle w:val="NormalWeb"/>
              <w:textAlignment w:val="baseline"/>
              <w:rPr>
                <w:rFonts w:ascii="Montserrat" w:hAnsi="Montserrat" w:cs="Calibri"/>
                <w:color w:val="000000"/>
                <w:sz w:val="22"/>
                <w:szCs w:val="22"/>
              </w:rPr>
            </w:pPr>
          </w:p>
        </w:tc>
      </w:tr>
      <w:tr w:rsidR="002B21A9" w:rsidRPr="00726C1A" w14:paraId="300F47FD" w14:textId="77777777" w:rsidTr="002B21A9">
        <w:tc>
          <w:tcPr>
            <w:tcW w:w="4495" w:type="dxa"/>
            <w:hideMark/>
          </w:tcPr>
          <w:p w14:paraId="41E8C5D3" w14:textId="77777777" w:rsidR="002B21A9" w:rsidRPr="00726C1A" w:rsidRDefault="002B21A9" w:rsidP="00726C1A">
            <w:pPr>
              <w:pStyle w:val="NormalWeb"/>
              <w:rPr>
                <w:rFonts w:ascii="Montserrat" w:hAnsi="Montserrat"/>
                <w:sz w:val="22"/>
                <w:szCs w:val="22"/>
              </w:rPr>
            </w:pPr>
            <w:r w:rsidRPr="00726C1A">
              <w:rPr>
                <w:rFonts w:ascii="Montserrat" w:hAnsi="Montserrat" w:cs="Calibri"/>
                <w:color w:val="000000"/>
                <w:sz w:val="22"/>
                <w:szCs w:val="22"/>
              </w:rPr>
              <w:lastRenderedPageBreak/>
              <w:t>As you think about your word choices and style, attend to the diversity of SoTL readers and audiences.</w:t>
            </w:r>
          </w:p>
        </w:tc>
        <w:tc>
          <w:tcPr>
            <w:tcW w:w="5575" w:type="dxa"/>
            <w:hideMark/>
          </w:tcPr>
          <w:p w14:paraId="19FA0333" w14:textId="77777777" w:rsidR="002B21A9" w:rsidRPr="00726C1A" w:rsidRDefault="002B21A9" w:rsidP="00726C1A">
            <w:pPr>
              <w:pStyle w:val="NormalWeb"/>
              <w:numPr>
                <w:ilvl w:val="0"/>
                <w:numId w:val="45"/>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15" w:history="1">
              <w:r w:rsidRPr="00726C1A">
                <w:rPr>
                  <w:rStyle w:val="Hyperlink"/>
                  <w:rFonts w:eastAsiaTheme="majorEastAsia" w:cs="Calibri"/>
                  <w:color w:val="1155CC"/>
                </w:rPr>
                <w:t>Writing for Diverse Audiences</w:t>
              </w:r>
            </w:hyperlink>
            <w:r w:rsidRPr="00726C1A">
              <w:rPr>
                <w:rFonts w:ascii="Montserrat" w:hAnsi="Montserrat" w:cs="Calibri"/>
                <w:color w:val="000000"/>
                <w:sz w:val="22"/>
                <w:szCs w:val="22"/>
              </w:rPr>
              <w:t xml:space="preserve">” guide from </w:t>
            </w:r>
            <w:r w:rsidRPr="00726C1A">
              <w:rPr>
                <w:rFonts w:ascii="Montserrat" w:hAnsi="Montserrat" w:cs="Calibri"/>
                <w:i/>
                <w:iCs/>
                <w:color w:val="000000"/>
                <w:sz w:val="22"/>
                <w:szCs w:val="22"/>
              </w:rPr>
              <w:t>Teaching &amp; Learning Inquiry </w:t>
            </w:r>
          </w:p>
          <w:p w14:paraId="0FCFD79D" w14:textId="77777777" w:rsidR="002B21A9" w:rsidRDefault="002B21A9" w:rsidP="00726C1A">
            <w:pPr>
              <w:pStyle w:val="NormalWeb"/>
              <w:numPr>
                <w:ilvl w:val="0"/>
                <w:numId w:val="45"/>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proofErr w:type="spellStart"/>
            <w:r w:rsidRPr="00726C1A">
              <w:fldChar w:fldCharType="begin"/>
            </w:r>
            <w:r w:rsidRPr="00726C1A">
              <w:rPr>
                <w:rFonts w:ascii="Montserrat" w:hAnsi="Montserrat"/>
                <w:sz w:val="22"/>
                <w:szCs w:val="22"/>
              </w:rPr>
              <w:instrText>HYPERLINK "https://patthomson.net/2017/10/09/internationalising-a-journal-article/"</w:instrText>
            </w:r>
            <w:r w:rsidRPr="00726C1A">
              <w:fldChar w:fldCharType="separate"/>
            </w:r>
            <w:r w:rsidRPr="00726C1A">
              <w:rPr>
                <w:rStyle w:val="Hyperlink"/>
                <w:rFonts w:eastAsiaTheme="majorEastAsia" w:cs="Calibri"/>
                <w:color w:val="1155CC"/>
              </w:rPr>
              <w:t>Internationalising</w:t>
            </w:r>
            <w:proofErr w:type="spellEnd"/>
            <w:r w:rsidRPr="00726C1A">
              <w:rPr>
                <w:rStyle w:val="Hyperlink"/>
                <w:rFonts w:eastAsiaTheme="majorEastAsia" w:cs="Calibri"/>
                <w:color w:val="1155CC"/>
              </w:rPr>
              <w:t xml:space="preserve"> a Journal Article</w:t>
            </w:r>
            <w:r w:rsidRPr="00726C1A">
              <w:rPr>
                <w:rStyle w:val="Hyperlink"/>
                <w:rFonts w:eastAsiaTheme="majorEastAsia" w:cs="Calibri"/>
                <w:color w:val="1155CC"/>
              </w:rPr>
              <w:fldChar w:fldCharType="end"/>
            </w:r>
            <w:r w:rsidRPr="00726C1A">
              <w:rPr>
                <w:rFonts w:ascii="Montserrat" w:hAnsi="Montserrat" w:cs="Calibri"/>
                <w:color w:val="000000"/>
                <w:sz w:val="22"/>
                <w:szCs w:val="22"/>
              </w:rPr>
              <w:t>” by Pat Thomson (2017)</w:t>
            </w:r>
          </w:p>
          <w:p w14:paraId="2759834F" w14:textId="77777777" w:rsidR="00726C1A" w:rsidRPr="00726C1A" w:rsidRDefault="00726C1A" w:rsidP="00726C1A">
            <w:pPr>
              <w:pStyle w:val="NormalWeb"/>
              <w:textAlignment w:val="baseline"/>
              <w:rPr>
                <w:rFonts w:ascii="Montserrat" w:hAnsi="Montserrat" w:cs="Calibri"/>
                <w:color w:val="000000"/>
                <w:sz w:val="22"/>
                <w:szCs w:val="22"/>
              </w:rPr>
            </w:pPr>
          </w:p>
        </w:tc>
      </w:tr>
      <w:tr w:rsidR="002B21A9" w:rsidRPr="00726C1A" w14:paraId="2BC68406" w14:textId="77777777" w:rsidTr="002B21A9">
        <w:tc>
          <w:tcPr>
            <w:tcW w:w="4495" w:type="dxa"/>
            <w:hideMark/>
          </w:tcPr>
          <w:p w14:paraId="55498A07" w14:textId="77777777" w:rsidR="002B21A9" w:rsidRPr="00726C1A" w:rsidRDefault="002B21A9" w:rsidP="00726C1A">
            <w:pPr>
              <w:pStyle w:val="NormalWeb"/>
              <w:rPr>
                <w:rFonts w:ascii="Montserrat" w:hAnsi="Montserrat"/>
                <w:sz w:val="22"/>
                <w:szCs w:val="22"/>
              </w:rPr>
            </w:pPr>
            <w:r w:rsidRPr="00726C1A">
              <w:rPr>
                <w:rFonts w:ascii="Montserrat" w:hAnsi="Montserrat" w:cs="Calibri"/>
                <w:color w:val="000000"/>
                <w:sz w:val="22"/>
                <w:szCs w:val="22"/>
              </w:rPr>
              <w:t>Explore some nuts-and-bolts guidance on how to craft some of the genres in SoTL, including more traditional academic genres like empirical research articles, case studies, book chapters, and poster presentations to more public venues like social media, blogs, and mainstream media.</w:t>
            </w:r>
          </w:p>
          <w:p w14:paraId="01411593" w14:textId="77777777" w:rsidR="002B21A9" w:rsidRPr="00726C1A" w:rsidRDefault="002B21A9" w:rsidP="00726C1A">
            <w:pPr>
              <w:rPr>
                <w:rFonts w:ascii="Montserrat" w:hAnsi="Montserrat"/>
                <w:sz w:val="22"/>
                <w:szCs w:val="22"/>
              </w:rPr>
            </w:pPr>
          </w:p>
        </w:tc>
        <w:tc>
          <w:tcPr>
            <w:tcW w:w="5575" w:type="dxa"/>
            <w:hideMark/>
          </w:tcPr>
          <w:p w14:paraId="38E55283" w14:textId="77777777" w:rsidR="002B21A9" w:rsidRPr="00726C1A" w:rsidRDefault="002B7FC8" w:rsidP="00726C1A">
            <w:pPr>
              <w:pStyle w:val="NormalWeb"/>
              <w:numPr>
                <w:ilvl w:val="0"/>
                <w:numId w:val="46"/>
              </w:numPr>
              <w:textAlignment w:val="baseline"/>
              <w:rPr>
                <w:rFonts w:ascii="Montserrat" w:hAnsi="Montserrat" w:cs="Calibri"/>
                <w:color w:val="000000"/>
                <w:sz w:val="22"/>
                <w:szCs w:val="22"/>
              </w:rPr>
            </w:pPr>
            <w:hyperlink r:id="rId16" w:history="1">
              <w:r w:rsidR="002B21A9" w:rsidRPr="00726C1A">
                <w:rPr>
                  <w:rStyle w:val="Hyperlink"/>
                  <w:rFonts w:eastAsiaTheme="majorEastAsia" w:cs="Calibri"/>
                  <w:i/>
                  <w:iCs/>
                  <w:color w:val="1155CC"/>
                </w:rPr>
                <w:t>Writing about Learning and Teaching in Higher Education: Creating and Contributing to Scholarly Conversations across a Range of Genres</w:t>
              </w:r>
            </w:hyperlink>
            <w:r w:rsidR="002B21A9" w:rsidRPr="00726C1A">
              <w:rPr>
                <w:rFonts w:ascii="Montserrat" w:hAnsi="Montserrat" w:cs="Calibri"/>
                <w:color w:val="000000"/>
                <w:sz w:val="22"/>
                <w:szCs w:val="22"/>
              </w:rPr>
              <w:t xml:space="preserve"> by Mick Healey, Kelly Matthews, and Alison Cook-Sather (2020)</w:t>
            </w:r>
          </w:p>
          <w:p w14:paraId="509B4894" w14:textId="77777777" w:rsidR="002B21A9" w:rsidRPr="00726C1A" w:rsidRDefault="002B21A9" w:rsidP="00726C1A">
            <w:pPr>
              <w:pStyle w:val="NormalWeb"/>
              <w:numPr>
                <w:ilvl w:val="0"/>
                <w:numId w:val="46"/>
              </w:numPr>
              <w:textAlignment w:val="baseline"/>
              <w:rPr>
                <w:rFonts w:ascii="Montserrat" w:hAnsi="Montserrat" w:cs="Calibri"/>
                <w:color w:val="000000"/>
                <w:sz w:val="22"/>
                <w:szCs w:val="22"/>
              </w:rPr>
            </w:pPr>
            <w:r w:rsidRPr="00726C1A">
              <w:rPr>
                <w:rFonts w:ascii="Montserrat" w:hAnsi="Montserrat" w:cs="Calibri"/>
                <w:color w:val="000000"/>
                <w:sz w:val="22"/>
                <w:szCs w:val="22"/>
              </w:rPr>
              <w:t>“The SoTL Poster: Presenting Your Project Visually” by Nancy L. Chick (2025)</w:t>
            </w:r>
          </w:p>
          <w:p w14:paraId="703C24AA" w14:textId="77777777" w:rsidR="002B21A9" w:rsidRPr="00726C1A" w:rsidRDefault="002B21A9" w:rsidP="00726C1A">
            <w:pPr>
              <w:pStyle w:val="NormalWeb"/>
              <w:numPr>
                <w:ilvl w:val="0"/>
                <w:numId w:val="46"/>
              </w:numPr>
              <w:textAlignment w:val="baseline"/>
              <w:rPr>
                <w:rFonts w:ascii="Montserrat" w:hAnsi="Montserrat" w:cs="Calibri"/>
                <w:color w:val="000000"/>
                <w:sz w:val="22"/>
                <w:szCs w:val="22"/>
              </w:rPr>
            </w:pPr>
            <w:r w:rsidRPr="00726C1A">
              <w:rPr>
                <w:rFonts w:ascii="Montserrat" w:hAnsi="Montserrat" w:cs="Calibri"/>
                <w:color w:val="000000"/>
                <w:sz w:val="22"/>
                <w:szCs w:val="22"/>
              </w:rPr>
              <w:t xml:space="preserve">“Social Media and Public SoTL” by Jessie Moore, Claire </w:t>
            </w:r>
            <w:proofErr w:type="spellStart"/>
            <w:r w:rsidRPr="00726C1A">
              <w:rPr>
                <w:rFonts w:ascii="Montserrat" w:hAnsi="Montserrat" w:cs="Calibri"/>
                <w:color w:val="000000"/>
                <w:sz w:val="22"/>
                <w:szCs w:val="22"/>
              </w:rPr>
              <w:t>Hamshire</w:t>
            </w:r>
            <w:proofErr w:type="spellEnd"/>
            <w:r w:rsidRPr="00726C1A">
              <w:rPr>
                <w:rFonts w:ascii="Montserrat" w:hAnsi="Montserrat" w:cs="Calibri"/>
                <w:color w:val="000000"/>
                <w:sz w:val="22"/>
                <w:szCs w:val="22"/>
              </w:rPr>
              <w:t>, and Peter Felten (2022)</w:t>
            </w:r>
          </w:p>
          <w:p w14:paraId="4E5771DD" w14:textId="070ADDEA" w:rsidR="002B21A9" w:rsidRPr="00726C1A" w:rsidRDefault="002B21A9" w:rsidP="00726C1A">
            <w:pPr>
              <w:pStyle w:val="NormalWeb"/>
              <w:numPr>
                <w:ilvl w:val="0"/>
                <w:numId w:val="46"/>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17" w:history="1">
              <w:r w:rsidRPr="00F455AC">
                <w:rPr>
                  <w:rStyle w:val="Hyperlink"/>
                  <w:rFonts w:cs="Calibri"/>
                </w:rPr>
                <w:t>Making Scholarship of Teaching and Learning Public Using Weblogs</w:t>
              </w:r>
            </w:hyperlink>
            <w:r w:rsidRPr="00726C1A">
              <w:rPr>
                <w:rFonts w:ascii="Montserrat" w:hAnsi="Montserrat" w:cs="Calibri"/>
                <w:color w:val="000000"/>
                <w:sz w:val="22"/>
                <w:szCs w:val="22"/>
              </w:rPr>
              <w:t>” by Jennifer C. Friberg, Lauren Scharff, John Draeger, and Aaron S. Richmond (2022)</w:t>
            </w:r>
          </w:p>
          <w:p w14:paraId="46B5065D" w14:textId="28B47791" w:rsidR="002B21A9" w:rsidRDefault="002B21A9" w:rsidP="00726C1A">
            <w:pPr>
              <w:pStyle w:val="NormalWeb"/>
              <w:numPr>
                <w:ilvl w:val="0"/>
                <w:numId w:val="46"/>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18" w:history="1">
              <w:r w:rsidRPr="00627AF1">
                <w:rPr>
                  <w:rStyle w:val="Hyperlink"/>
                  <w:rFonts w:cs="Calibri"/>
                </w:rPr>
                <w:t>The Scholarship of Teaching and Learning and Traditional Media</w:t>
              </w:r>
            </w:hyperlink>
            <w:r w:rsidRPr="00726C1A">
              <w:rPr>
                <w:rFonts w:ascii="Montserrat" w:hAnsi="Montserrat" w:cs="Calibri"/>
                <w:color w:val="000000"/>
                <w:sz w:val="22"/>
                <w:szCs w:val="22"/>
              </w:rPr>
              <w:t xml:space="preserve">” by Lee </w:t>
            </w:r>
            <w:proofErr w:type="spellStart"/>
            <w:r w:rsidRPr="00726C1A">
              <w:rPr>
                <w:rFonts w:ascii="Montserrat" w:hAnsi="Montserrat" w:cs="Calibri"/>
                <w:color w:val="000000"/>
                <w:sz w:val="22"/>
                <w:szCs w:val="22"/>
              </w:rPr>
              <w:t>Skallerup</w:t>
            </w:r>
            <w:proofErr w:type="spellEnd"/>
            <w:r w:rsidRPr="00726C1A">
              <w:rPr>
                <w:rFonts w:ascii="Montserrat" w:hAnsi="Montserrat" w:cs="Calibri"/>
                <w:color w:val="000000"/>
                <w:sz w:val="22"/>
                <w:szCs w:val="22"/>
              </w:rPr>
              <w:t xml:space="preserve"> Bessette (2022)</w:t>
            </w:r>
          </w:p>
          <w:p w14:paraId="0BB7F88A" w14:textId="77777777" w:rsidR="00726C1A" w:rsidRPr="00726C1A" w:rsidRDefault="00726C1A" w:rsidP="00726C1A">
            <w:pPr>
              <w:pStyle w:val="NormalWeb"/>
              <w:textAlignment w:val="baseline"/>
              <w:rPr>
                <w:rFonts w:ascii="Montserrat" w:hAnsi="Montserrat" w:cs="Calibri"/>
                <w:color w:val="000000"/>
                <w:sz w:val="22"/>
                <w:szCs w:val="22"/>
              </w:rPr>
            </w:pPr>
          </w:p>
        </w:tc>
      </w:tr>
      <w:tr w:rsidR="002B21A9" w:rsidRPr="00726C1A" w14:paraId="38F76E6C" w14:textId="77777777" w:rsidTr="002B21A9">
        <w:tc>
          <w:tcPr>
            <w:tcW w:w="4495" w:type="dxa"/>
            <w:hideMark/>
          </w:tcPr>
          <w:p w14:paraId="79C3B55D" w14:textId="77777777" w:rsidR="002B21A9" w:rsidRPr="00726C1A" w:rsidRDefault="002B21A9" w:rsidP="00726C1A">
            <w:pPr>
              <w:pStyle w:val="NormalWeb"/>
              <w:rPr>
                <w:rFonts w:ascii="Montserrat" w:hAnsi="Montserrat"/>
                <w:sz w:val="22"/>
                <w:szCs w:val="22"/>
              </w:rPr>
            </w:pPr>
            <w:r w:rsidRPr="00726C1A">
              <w:rPr>
                <w:rFonts w:ascii="Montserrat" w:hAnsi="Montserrat" w:cs="Calibri"/>
                <w:color w:val="000000" w:themeColor="text1"/>
                <w:sz w:val="22"/>
                <w:szCs w:val="22"/>
              </w:rPr>
              <w:t xml:space="preserve">Think carefully about who you are, and who you aren't, citing, and use your work to </w:t>
            </w:r>
            <w:proofErr w:type="gramStart"/>
            <w:r w:rsidRPr="00726C1A">
              <w:rPr>
                <w:rFonts w:ascii="Montserrat" w:hAnsi="Montserrat" w:cs="Calibri"/>
                <w:color w:val="000000" w:themeColor="text1"/>
                <w:sz w:val="22"/>
                <w:szCs w:val="22"/>
              </w:rPr>
              <w:t>lift up</w:t>
            </w:r>
            <w:proofErr w:type="gramEnd"/>
            <w:r w:rsidRPr="00726C1A">
              <w:rPr>
                <w:rFonts w:ascii="Montserrat" w:hAnsi="Montserrat" w:cs="Calibri"/>
                <w:color w:val="000000" w:themeColor="text1"/>
                <w:sz w:val="22"/>
                <w:szCs w:val="22"/>
              </w:rPr>
              <w:t xml:space="preserve"> scholars and voices that you believe merit additional presence in SoTL conversations.</w:t>
            </w:r>
          </w:p>
        </w:tc>
        <w:tc>
          <w:tcPr>
            <w:tcW w:w="5575" w:type="dxa"/>
            <w:hideMark/>
          </w:tcPr>
          <w:p w14:paraId="6411B329" w14:textId="06E53272" w:rsidR="002B21A9" w:rsidRPr="00726C1A" w:rsidRDefault="002B21A9" w:rsidP="00726C1A">
            <w:pPr>
              <w:pStyle w:val="NormalWeb"/>
              <w:numPr>
                <w:ilvl w:val="0"/>
                <w:numId w:val="47"/>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19" w:history="1">
              <w:r w:rsidRPr="006D55F0">
                <w:rPr>
                  <w:rStyle w:val="Hyperlink"/>
                  <w:rFonts w:cs="Calibri"/>
                </w:rPr>
                <w:t>Who Are We Citing and How? A SoTL Citation Analysis</w:t>
              </w:r>
            </w:hyperlink>
            <w:r w:rsidRPr="00726C1A">
              <w:rPr>
                <w:rFonts w:ascii="Montserrat" w:hAnsi="Montserrat" w:cs="Calibri"/>
                <w:color w:val="000000"/>
                <w:sz w:val="22"/>
                <w:szCs w:val="22"/>
              </w:rPr>
              <w:t>” by Alicia Cappello and Janice Miller-Young (2020)</w:t>
            </w:r>
          </w:p>
          <w:p w14:paraId="161307D6" w14:textId="50D2A4E2" w:rsidR="002B21A9" w:rsidRPr="00726C1A" w:rsidRDefault="002B21A9" w:rsidP="00726C1A">
            <w:pPr>
              <w:pStyle w:val="NormalWeb"/>
              <w:numPr>
                <w:ilvl w:val="0"/>
                <w:numId w:val="47"/>
              </w:numPr>
              <w:textAlignment w:val="baseline"/>
              <w:rPr>
                <w:rFonts w:ascii="Montserrat" w:hAnsi="Montserrat" w:cs="Calibri"/>
                <w:color w:val="000000"/>
                <w:sz w:val="22"/>
                <w:szCs w:val="22"/>
              </w:rPr>
            </w:pPr>
            <w:r w:rsidRPr="00726C1A">
              <w:rPr>
                <w:rFonts w:ascii="Montserrat" w:hAnsi="Montserrat" w:cs="Calibri"/>
                <w:color w:val="000000"/>
                <w:sz w:val="22"/>
                <w:szCs w:val="22"/>
              </w:rPr>
              <w:t>“</w:t>
            </w:r>
            <w:hyperlink r:id="rId20" w:history="1">
              <w:r w:rsidRPr="007B1F9A">
                <w:rPr>
                  <w:rStyle w:val="Hyperlink"/>
                  <w:rFonts w:cs="Calibri"/>
                </w:rPr>
                <w:t>Naming Is Power: Citation Practices in SoTL</w:t>
              </w:r>
            </w:hyperlink>
            <w:r w:rsidRPr="00726C1A">
              <w:rPr>
                <w:rFonts w:ascii="Montserrat" w:hAnsi="Montserrat" w:cs="Calibri"/>
                <w:color w:val="000000"/>
                <w:sz w:val="22"/>
                <w:szCs w:val="22"/>
              </w:rPr>
              <w:t xml:space="preserve">” by Nancy L. Chick, Sophia Abbot, Lucy Mercer-Mapstone, Christopher P. </w:t>
            </w:r>
            <w:proofErr w:type="spellStart"/>
            <w:r w:rsidRPr="00726C1A">
              <w:rPr>
                <w:rFonts w:ascii="Montserrat" w:hAnsi="Montserrat" w:cs="Calibri"/>
                <w:color w:val="000000"/>
                <w:sz w:val="22"/>
                <w:szCs w:val="22"/>
              </w:rPr>
              <w:t>Ostrowdun</w:t>
            </w:r>
            <w:proofErr w:type="spellEnd"/>
            <w:r w:rsidRPr="00726C1A">
              <w:rPr>
                <w:rFonts w:ascii="Montserrat" w:hAnsi="Montserrat" w:cs="Calibri"/>
                <w:color w:val="000000"/>
                <w:sz w:val="22"/>
                <w:szCs w:val="22"/>
              </w:rPr>
              <w:t xml:space="preserve">, and Krista </w:t>
            </w:r>
            <w:proofErr w:type="spellStart"/>
            <w:r w:rsidRPr="00726C1A">
              <w:rPr>
                <w:rFonts w:ascii="Montserrat" w:hAnsi="Montserrat" w:cs="Calibri"/>
                <w:color w:val="000000"/>
                <w:sz w:val="22"/>
                <w:szCs w:val="22"/>
              </w:rPr>
              <w:t>Grensavitch</w:t>
            </w:r>
            <w:proofErr w:type="spellEnd"/>
            <w:r w:rsidRPr="00726C1A">
              <w:rPr>
                <w:rFonts w:ascii="Montserrat" w:hAnsi="Montserrat" w:cs="Calibri"/>
                <w:color w:val="000000"/>
                <w:sz w:val="22"/>
                <w:szCs w:val="22"/>
              </w:rPr>
              <w:t xml:space="preserve"> (2021)</w:t>
            </w:r>
          </w:p>
          <w:p w14:paraId="73204B58" w14:textId="30F8F55F" w:rsidR="002B21A9" w:rsidRPr="00726C1A" w:rsidRDefault="002B21A9" w:rsidP="00726C1A">
            <w:pPr>
              <w:pStyle w:val="NormalWeb"/>
              <w:numPr>
                <w:ilvl w:val="0"/>
                <w:numId w:val="47"/>
              </w:numPr>
              <w:textAlignment w:val="baseline"/>
              <w:rPr>
                <w:rFonts w:ascii="Montserrat" w:hAnsi="Montserrat" w:cs="Calibri"/>
                <w:color w:val="000000"/>
                <w:sz w:val="22"/>
                <w:szCs w:val="22"/>
              </w:rPr>
            </w:pPr>
            <w:r w:rsidRPr="00726C1A">
              <w:rPr>
                <w:rFonts w:ascii="Montserrat" w:hAnsi="Montserrat" w:cs="Calibri"/>
                <w:color w:val="000000" w:themeColor="text1"/>
                <w:sz w:val="22"/>
                <w:szCs w:val="22"/>
              </w:rPr>
              <w:t>“</w:t>
            </w:r>
            <w:hyperlink r:id="rId21" w:history="1">
              <w:r w:rsidRPr="000F0848">
                <w:rPr>
                  <w:rStyle w:val="Hyperlink"/>
                  <w:rFonts w:cs="Calibri"/>
                </w:rPr>
                <w:t>Can SoTL Generate High Quality Research while Maintaining its Commitment to Inclusivity?</w:t>
              </w:r>
            </w:hyperlink>
            <w:r w:rsidRPr="00726C1A">
              <w:rPr>
                <w:rFonts w:ascii="Montserrat" w:hAnsi="Montserrat" w:cs="Calibri"/>
                <w:color w:val="000000" w:themeColor="text1"/>
                <w:sz w:val="22"/>
                <w:szCs w:val="22"/>
              </w:rPr>
              <w:t>” by Jill McSweeney and Matthew A. Schnurr (2023) </w:t>
            </w:r>
          </w:p>
        </w:tc>
      </w:tr>
    </w:tbl>
    <w:p w14:paraId="6F11F066" w14:textId="77777777" w:rsidR="000875F0" w:rsidRPr="00726C1A" w:rsidRDefault="000875F0" w:rsidP="00726C1A">
      <w:pPr>
        <w:rPr>
          <w:rFonts w:ascii="Montserrat" w:eastAsia="Calibri" w:hAnsi="Montserrat" w:cs="Calibri"/>
          <w:color w:val="000000" w:themeColor="text1"/>
          <w:sz w:val="22"/>
          <w:szCs w:val="22"/>
        </w:rPr>
      </w:pPr>
    </w:p>
    <w:sectPr w:rsidR="000875F0" w:rsidRPr="00726C1A" w:rsidSect="00935489">
      <w:headerReference w:type="default" r:id="rId22"/>
      <w:footerReference w:type="default" r:id="rId23"/>
      <w:pgSz w:w="12240" w:h="15840"/>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39476" w14:textId="77777777" w:rsidR="00B573E2" w:rsidRDefault="00B573E2" w:rsidP="007D5E85">
      <w:pPr>
        <w:spacing w:line="240" w:lineRule="auto"/>
      </w:pPr>
      <w:r>
        <w:separator/>
      </w:r>
    </w:p>
  </w:endnote>
  <w:endnote w:type="continuationSeparator" w:id="0">
    <w:p w14:paraId="1FDA80E6" w14:textId="77777777" w:rsidR="00B573E2" w:rsidRDefault="00B573E2" w:rsidP="007D5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AC28" w14:textId="43AE7F54" w:rsidR="004D28C9" w:rsidRDefault="00782718" w:rsidP="00782718">
    <w:pPr>
      <w:pStyle w:val="Footer"/>
      <w:jc w:val="right"/>
    </w:pPr>
    <w:r>
      <w:rPr>
        <w:noProof/>
      </w:rPr>
      <w:drawing>
        <wp:anchor distT="0" distB="0" distL="114300" distR="114300" simplePos="0" relativeHeight="251661312" behindDoc="0" locked="0" layoutInCell="1" allowOverlap="1" wp14:anchorId="18578246" wp14:editId="0FB753D3">
          <wp:simplePos x="0" y="0"/>
          <wp:positionH relativeFrom="margin">
            <wp:posOffset>4798060</wp:posOffset>
          </wp:positionH>
          <wp:positionV relativeFrom="margin">
            <wp:posOffset>8187309</wp:posOffset>
          </wp:positionV>
          <wp:extent cx="2049145" cy="494665"/>
          <wp:effectExtent l="0" t="0" r="0" b="0"/>
          <wp:wrapSquare wrapText="bothSides"/>
          <wp:docPr id="308398932"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1B974" w14:textId="77777777" w:rsidR="00B573E2" w:rsidRDefault="00B573E2" w:rsidP="007D5E85">
      <w:pPr>
        <w:spacing w:line="240" w:lineRule="auto"/>
      </w:pPr>
      <w:r>
        <w:separator/>
      </w:r>
    </w:p>
  </w:footnote>
  <w:footnote w:type="continuationSeparator" w:id="0">
    <w:p w14:paraId="06620935" w14:textId="77777777" w:rsidR="00B573E2" w:rsidRDefault="00B573E2" w:rsidP="007D5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4B94" w14:textId="36B56BE9" w:rsidR="007D5E85" w:rsidRPr="00390965" w:rsidRDefault="00632CAA" w:rsidP="007D5E85">
    <w:pPr>
      <w:pStyle w:val="Subtitle"/>
      <w:rPr>
        <w:color w:val="FFFFFF" w:themeColor="background1"/>
        <w:sz w:val="21"/>
        <w:szCs w:val="21"/>
      </w:rPr>
    </w:pPr>
    <w:r w:rsidRPr="00390965">
      <w:rPr>
        <w:rFonts w:cs="Calibri"/>
        <w:noProof/>
        <w:sz w:val="20"/>
        <w:szCs w:val="20"/>
      </w:rPr>
      <w:drawing>
        <wp:anchor distT="0" distB="0" distL="114300" distR="114300" simplePos="0" relativeHeight="251663360" behindDoc="0" locked="0" layoutInCell="1" allowOverlap="1" wp14:anchorId="46B8C6A5" wp14:editId="61870DF9">
          <wp:simplePos x="0" y="0"/>
          <wp:positionH relativeFrom="column">
            <wp:posOffset>-454025</wp:posOffset>
          </wp:positionH>
          <wp:positionV relativeFrom="paragraph">
            <wp:posOffset>-215900</wp:posOffset>
          </wp:positionV>
          <wp:extent cx="603250" cy="905510"/>
          <wp:effectExtent l="88900" t="88900" r="31750" b="21590"/>
          <wp:wrapSquare wrapText="bothSides"/>
          <wp:docPr id="1158388726" name="Picture 3" descr="A book cover with a compas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descr="A book cover with a compass and a compa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3250" cy="905510"/>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143B" w:rsidRPr="00390965">
      <w:rPr>
        <w:b/>
        <w:bCs/>
        <w:noProof/>
        <w:sz w:val="20"/>
        <w:szCs w:val="20"/>
      </w:rPr>
      <mc:AlternateContent>
        <mc:Choice Requires="wps">
          <w:drawing>
            <wp:anchor distT="0" distB="0" distL="114300" distR="114300" simplePos="0" relativeHeight="251659264" behindDoc="1" locked="0" layoutInCell="1" allowOverlap="1" wp14:anchorId="6B966DF8" wp14:editId="6E724008">
              <wp:simplePos x="0" y="0"/>
              <wp:positionH relativeFrom="column">
                <wp:posOffset>-717452</wp:posOffset>
              </wp:positionH>
              <wp:positionV relativeFrom="paragraph">
                <wp:posOffset>-548640</wp:posOffset>
              </wp:positionV>
              <wp:extent cx="7877859" cy="1125171"/>
              <wp:effectExtent l="0" t="0" r="0" b="5715"/>
              <wp:wrapNone/>
              <wp:docPr id="456105942" name="Rectangle 1"/>
              <wp:cNvGraphicFramePr/>
              <a:graphic xmlns:a="http://schemas.openxmlformats.org/drawingml/2006/main">
                <a:graphicData uri="http://schemas.microsoft.com/office/word/2010/wordprocessingShape">
                  <wps:wsp>
                    <wps:cNvSpPr/>
                    <wps:spPr>
                      <a:xfrm>
                        <a:off x="0" y="0"/>
                        <a:ext cx="7877859" cy="1125171"/>
                      </a:xfrm>
                      <a:prstGeom prst="rect">
                        <a:avLst/>
                      </a:prstGeom>
                      <a:solidFill>
                        <a:srgbClr val="0029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6AA9B9E" id="Rectangle 1" o:spid="_x0000_s1026" style="position:absolute;margin-left:-56.5pt;margin-top:-43.2pt;width:620.3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" fillcolor="#00292b" stroked="f" strokeweight="1pt"/>
          </w:pict>
        </mc:Fallback>
      </mc:AlternateContent>
    </w:r>
    <w:r w:rsidR="007D5E85" w:rsidRPr="00390965">
      <w:rPr>
        <w:color w:val="FFFFFF" w:themeColor="background1"/>
        <w:sz w:val="20"/>
        <w:szCs w:val="20"/>
      </w:rPr>
      <w:t>CHAPTER</w:t>
    </w:r>
    <w:r w:rsidR="007D5E85" w:rsidRPr="00390965">
      <w:rPr>
        <w:color w:val="FFFFFF" w:themeColor="background1"/>
        <w:sz w:val="21"/>
        <w:szCs w:val="21"/>
      </w:rPr>
      <w:t xml:space="preserve"> </w:t>
    </w:r>
    <w:r w:rsidR="002B21A9">
      <w:rPr>
        <w:color w:val="FFFFFF" w:themeColor="background1"/>
        <w:sz w:val="21"/>
        <w:szCs w:val="21"/>
      </w:rPr>
      <w:t>10</w:t>
    </w:r>
  </w:p>
  <w:p w14:paraId="4726D422" w14:textId="40AE244C" w:rsidR="007D5E85" w:rsidRPr="00390965" w:rsidRDefault="007D5E85" w:rsidP="00AF2EA6">
    <w:pPr>
      <w:pStyle w:val="Title"/>
      <w:spacing w:line="600" w:lineRule="auto"/>
      <w:rPr>
        <w:color w:val="FFFFFF" w:themeColor="background1"/>
        <w:sz w:val="32"/>
        <w:szCs w:val="32"/>
      </w:rPr>
    </w:pPr>
    <w:r w:rsidRPr="00390965">
      <w:rPr>
        <w:color w:val="FFFFFF" w:themeColor="background1"/>
        <w:sz w:val="32"/>
        <w:szCs w:val="32"/>
      </w:rPr>
      <w:t>THE SOTL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5255"/>
    <w:multiLevelType w:val="hybridMultilevel"/>
    <w:tmpl w:val="8F180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767288"/>
    <w:multiLevelType w:val="multilevel"/>
    <w:tmpl w:val="2642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C4A59"/>
    <w:multiLevelType w:val="hybridMultilevel"/>
    <w:tmpl w:val="FD40380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6215242"/>
    <w:multiLevelType w:val="hybridMultilevel"/>
    <w:tmpl w:val="0338BB1C"/>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DF4F21"/>
    <w:multiLevelType w:val="multilevel"/>
    <w:tmpl w:val="F182A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677351"/>
    <w:multiLevelType w:val="hybridMultilevel"/>
    <w:tmpl w:val="54665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7126FE"/>
    <w:multiLevelType w:val="hybridMultilevel"/>
    <w:tmpl w:val="488A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65758"/>
    <w:multiLevelType w:val="hybridMultilevel"/>
    <w:tmpl w:val="0160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14872"/>
    <w:multiLevelType w:val="hybridMultilevel"/>
    <w:tmpl w:val="117E7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CE4E08"/>
    <w:multiLevelType w:val="hybridMultilevel"/>
    <w:tmpl w:val="A8DEE594"/>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FFA7BA0"/>
    <w:multiLevelType w:val="multilevel"/>
    <w:tmpl w:val="1AF0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C777EF"/>
    <w:multiLevelType w:val="multilevel"/>
    <w:tmpl w:val="D7046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D21C52"/>
    <w:multiLevelType w:val="multilevel"/>
    <w:tmpl w:val="4E7C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5D4E98"/>
    <w:multiLevelType w:val="hybridMultilevel"/>
    <w:tmpl w:val="B1BE5F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413189A"/>
    <w:multiLevelType w:val="hybridMultilevel"/>
    <w:tmpl w:val="F650054A"/>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44072B2"/>
    <w:multiLevelType w:val="hybridMultilevel"/>
    <w:tmpl w:val="E7E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465C1"/>
    <w:multiLevelType w:val="multilevel"/>
    <w:tmpl w:val="E044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A24CDF"/>
    <w:multiLevelType w:val="hybridMultilevel"/>
    <w:tmpl w:val="B566A672"/>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6F25341"/>
    <w:multiLevelType w:val="multilevel"/>
    <w:tmpl w:val="5698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70C2D6E"/>
    <w:multiLevelType w:val="hybridMultilevel"/>
    <w:tmpl w:val="373EB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2B3FE2"/>
    <w:multiLevelType w:val="hybridMultilevel"/>
    <w:tmpl w:val="01F8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947D16"/>
    <w:multiLevelType w:val="hybridMultilevel"/>
    <w:tmpl w:val="1B40E3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C962CFA"/>
    <w:multiLevelType w:val="hybridMultilevel"/>
    <w:tmpl w:val="6EECE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1F4859"/>
    <w:multiLevelType w:val="multilevel"/>
    <w:tmpl w:val="7394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2A73F6"/>
    <w:multiLevelType w:val="hybridMultilevel"/>
    <w:tmpl w:val="F88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321DE7"/>
    <w:multiLevelType w:val="hybridMultilevel"/>
    <w:tmpl w:val="CE845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C165FD9"/>
    <w:multiLevelType w:val="hybridMultilevel"/>
    <w:tmpl w:val="C792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DD1A13"/>
    <w:multiLevelType w:val="hybridMultilevel"/>
    <w:tmpl w:val="0F4E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C471B5"/>
    <w:multiLevelType w:val="hybridMultilevel"/>
    <w:tmpl w:val="09D8E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51C0DFC"/>
    <w:multiLevelType w:val="hybridMultilevel"/>
    <w:tmpl w:val="801A08B8"/>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7DD2AFD"/>
    <w:multiLevelType w:val="hybridMultilevel"/>
    <w:tmpl w:val="C774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D56950"/>
    <w:multiLevelType w:val="hybridMultilevel"/>
    <w:tmpl w:val="F2F8A992"/>
    <w:lvl w:ilvl="0" w:tplc="FE2A4FB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8F35F34"/>
    <w:multiLevelType w:val="multilevel"/>
    <w:tmpl w:val="22B0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A51CB1"/>
    <w:multiLevelType w:val="multilevel"/>
    <w:tmpl w:val="D072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9D36F2"/>
    <w:multiLevelType w:val="hybridMultilevel"/>
    <w:tmpl w:val="3D961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40E59EF"/>
    <w:multiLevelType w:val="multilevel"/>
    <w:tmpl w:val="F842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F04ABA"/>
    <w:multiLevelType w:val="hybridMultilevel"/>
    <w:tmpl w:val="2120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163D20"/>
    <w:multiLevelType w:val="hybridMultilevel"/>
    <w:tmpl w:val="82765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9A1033A"/>
    <w:multiLevelType w:val="hybridMultilevel"/>
    <w:tmpl w:val="D3B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F76515"/>
    <w:multiLevelType w:val="multilevel"/>
    <w:tmpl w:val="25CC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043978"/>
    <w:multiLevelType w:val="hybridMultilevel"/>
    <w:tmpl w:val="D46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BF77AC0"/>
    <w:multiLevelType w:val="hybridMultilevel"/>
    <w:tmpl w:val="D3C60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887191"/>
    <w:multiLevelType w:val="hybridMultilevel"/>
    <w:tmpl w:val="1718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EF582F"/>
    <w:multiLevelType w:val="multilevel"/>
    <w:tmpl w:val="BA1C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F97C15"/>
    <w:multiLevelType w:val="multilevel"/>
    <w:tmpl w:val="038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F982CE8"/>
    <w:multiLevelType w:val="hybridMultilevel"/>
    <w:tmpl w:val="0C4ABD1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843008625">
    <w:abstractNumId w:val="41"/>
  </w:num>
  <w:num w:numId="2" w16cid:durableId="1322736974">
    <w:abstractNumId w:val="35"/>
  </w:num>
  <w:num w:numId="3" w16cid:durableId="213469384">
    <w:abstractNumId w:val="45"/>
  </w:num>
  <w:num w:numId="4" w16cid:durableId="1886788898">
    <w:abstractNumId w:val="18"/>
  </w:num>
  <w:num w:numId="5" w16cid:durableId="1316646741">
    <w:abstractNumId w:val="10"/>
  </w:num>
  <w:num w:numId="6" w16cid:durableId="1202130656">
    <w:abstractNumId w:val="11"/>
  </w:num>
  <w:num w:numId="7" w16cid:durableId="1642804721">
    <w:abstractNumId w:val="16"/>
  </w:num>
  <w:num w:numId="8" w16cid:durableId="2024936047">
    <w:abstractNumId w:val="4"/>
  </w:num>
  <w:num w:numId="9" w16cid:durableId="1920671689">
    <w:abstractNumId w:val="23"/>
  </w:num>
  <w:num w:numId="10" w16cid:durableId="256450194">
    <w:abstractNumId w:val="40"/>
  </w:num>
  <w:num w:numId="11" w16cid:durableId="1977443364">
    <w:abstractNumId w:val="43"/>
  </w:num>
  <w:num w:numId="12" w16cid:durableId="2033526404">
    <w:abstractNumId w:val="27"/>
  </w:num>
  <w:num w:numId="13" w16cid:durableId="907157376">
    <w:abstractNumId w:val="24"/>
  </w:num>
  <w:num w:numId="14" w16cid:durableId="379746559">
    <w:abstractNumId w:val="6"/>
  </w:num>
  <w:num w:numId="15" w16cid:durableId="1272010946">
    <w:abstractNumId w:val="30"/>
  </w:num>
  <w:num w:numId="16" w16cid:durableId="918516370">
    <w:abstractNumId w:val="15"/>
  </w:num>
  <w:num w:numId="17" w16cid:durableId="1046637824">
    <w:abstractNumId w:val="38"/>
  </w:num>
  <w:num w:numId="18" w16cid:durableId="459417165">
    <w:abstractNumId w:val="3"/>
  </w:num>
  <w:num w:numId="19" w16cid:durableId="1777482599">
    <w:abstractNumId w:val="17"/>
  </w:num>
  <w:num w:numId="20" w16cid:durableId="603611690">
    <w:abstractNumId w:val="14"/>
  </w:num>
  <w:num w:numId="21" w16cid:durableId="31541237">
    <w:abstractNumId w:val="31"/>
  </w:num>
  <w:num w:numId="22" w16cid:durableId="1047296451">
    <w:abstractNumId w:val="46"/>
  </w:num>
  <w:num w:numId="23" w16cid:durableId="1225994904">
    <w:abstractNumId w:val="9"/>
  </w:num>
  <w:num w:numId="24" w16cid:durableId="1823693014">
    <w:abstractNumId w:val="29"/>
  </w:num>
  <w:num w:numId="25" w16cid:durableId="673803501">
    <w:abstractNumId w:val="2"/>
  </w:num>
  <w:num w:numId="26" w16cid:durableId="1540507368">
    <w:abstractNumId w:val="37"/>
  </w:num>
  <w:num w:numId="27" w16cid:durableId="677272856">
    <w:abstractNumId w:val="8"/>
  </w:num>
  <w:num w:numId="28" w16cid:durableId="869336400">
    <w:abstractNumId w:val="42"/>
  </w:num>
  <w:num w:numId="29" w16cid:durableId="412506004">
    <w:abstractNumId w:val="7"/>
  </w:num>
  <w:num w:numId="30" w16cid:durableId="817068751">
    <w:abstractNumId w:val="13"/>
  </w:num>
  <w:num w:numId="31" w16cid:durableId="1258563690">
    <w:abstractNumId w:val="22"/>
  </w:num>
  <w:num w:numId="32" w16cid:durableId="1877815078">
    <w:abstractNumId w:val="0"/>
  </w:num>
  <w:num w:numId="33" w16cid:durableId="575282488">
    <w:abstractNumId w:val="19"/>
  </w:num>
  <w:num w:numId="34" w16cid:durableId="730734742">
    <w:abstractNumId w:val="36"/>
  </w:num>
  <w:num w:numId="35" w16cid:durableId="1451777241">
    <w:abstractNumId w:val="28"/>
  </w:num>
  <w:num w:numId="36" w16cid:durableId="127935151">
    <w:abstractNumId w:val="26"/>
  </w:num>
  <w:num w:numId="37" w16cid:durableId="2029260173">
    <w:abstractNumId w:val="5"/>
  </w:num>
  <w:num w:numId="38" w16cid:durableId="776020468">
    <w:abstractNumId w:val="25"/>
  </w:num>
  <w:num w:numId="39" w16cid:durableId="632636371">
    <w:abstractNumId w:val="20"/>
  </w:num>
  <w:num w:numId="40" w16cid:durableId="562255831">
    <w:abstractNumId w:val="21"/>
  </w:num>
  <w:num w:numId="41" w16cid:durableId="1062143141">
    <w:abstractNumId w:val="34"/>
  </w:num>
  <w:num w:numId="42" w16cid:durableId="70976484">
    <w:abstractNumId w:val="32"/>
  </w:num>
  <w:num w:numId="43" w16cid:durableId="577907060">
    <w:abstractNumId w:val="1"/>
  </w:num>
  <w:num w:numId="44" w16cid:durableId="837963898">
    <w:abstractNumId w:val="44"/>
  </w:num>
  <w:num w:numId="45" w16cid:durableId="225071928">
    <w:abstractNumId w:val="12"/>
  </w:num>
  <w:num w:numId="46" w16cid:durableId="695694132">
    <w:abstractNumId w:val="33"/>
  </w:num>
  <w:num w:numId="47" w16cid:durableId="132974483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27C1"/>
    <w:rsid w:val="00012BF9"/>
    <w:rsid w:val="000339A7"/>
    <w:rsid w:val="000640E7"/>
    <w:rsid w:val="00067AE6"/>
    <w:rsid w:val="000875F0"/>
    <w:rsid w:val="000A6665"/>
    <w:rsid w:val="000B1056"/>
    <w:rsid w:val="000B127D"/>
    <w:rsid w:val="000C4962"/>
    <w:rsid w:val="000C5573"/>
    <w:rsid w:val="000F043D"/>
    <w:rsid w:val="000F0848"/>
    <w:rsid w:val="00143030"/>
    <w:rsid w:val="001529EC"/>
    <w:rsid w:val="00156A37"/>
    <w:rsid w:val="0016198B"/>
    <w:rsid w:val="0016732E"/>
    <w:rsid w:val="00171787"/>
    <w:rsid w:val="00172272"/>
    <w:rsid w:val="00183DE4"/>
    <w:rsid w:val="001D6B40"/>
    <w:rsid w:val="001F29FE"/>
    <w:rsid w:val="001F5EC4"/>
    <w:rsid w:val="001F7C2F"/>
    <w:rsid w:val="0020143B"/>
    <w:rsid w:val="00236E0C"/>
    <w:rsid w:val="0023712C"/>
    <w:rsid w:val="00271162"/>
    <w:rsid w:val="00274717"/>
    <w:rsid w:val="00274D76"/>
    <w:rsid w:val="0029624E"/>
    <w:rsid w:val="002A563C"/>
    <w:rsid w:val="002B21A9"/>
    <w:rsid w:val="002B7FC8"/>
    <w:rsid w:val="002C1EE5"/>
    <w:rsid w:val="002C7428"/>
    <w:rsid w:val="002E4BE1"/>
    <w:rsid w:val="003311E8"/>
    <w:rsid w:val="00337C1C"/>
    <w:rsid w:val="0034239C"/>
    <w:rsid w:val="00345AB0"/>
    <w:rsid w:val="00345F3B"/>
    <w:rsid w:val="00370AFD"/>
    <w:rsid w:val="00390965"/>
    <w:rsid w:val="003978FE"/>
    <w:rsid w:val="003B0249"/>
    <w:rsid w:val="003D2891"/>
    <w:rsid w:val="003E25A7"/>
    <w:rsid w:val="00432AB2"/>
    <w:rsid w:val="00472D51"/>
    <w:rsid w:val="004B5CC3"/>
    <w:rsid w:val="004B6DC6"/>
    <w:rsid w:val="004D28C9"/>
    <w:rsid w:val="004E16FF"/>
    <w:rsid w:val="00500314"/>
    <w:rsid w:val="00503868"/>
    <w:rsid w:val="00511859"/>
    <w:rsid w:val="00511A16"/>
    <w:rsid w:val="00520F53"/>
    <w:rsid w:val="0055667D"/>
    <w:rsid w:val="005569CF"/>
    <w:rsid w:val="005C47FE"/>
    <w:rsid w:val="005C59D0"/>
    <w:rsid w:val="00604A06"/>
    <w:rsid w:val="00622F92"/>
    <w:rsid w:val="00627AF1"/>
    <w:rsid w:val="00631086"/>
    <w:rsid w:val="00632CAA"/>
    <w:rsid w:val="00656315"/>
    <w:rsid w:val="00676D52"/>
    <w:rsid w:val="00685C72"/>
    <w:rsid w:val="00692482"/>
    <w:rsid w:val="00693F9C"/>
    <w:rsid w:val="006A4B0E"/>
    <w:rsid w:val="006D51DB"/>
    <w:rsid w:val="006D55F0"/>
    <w:rsid w:val="006F28C9"/>
    <w:rsid w:val="007224EA"/>
    <w:rsid w:val="00726C1A"/>
    <w:rsid w:val="0073224A"/>
    <w:rsid w:val="00744E6E"/>
    <w:rsid w:val="00751E21"/>
    <w:rsid w:val="00764298"/>
    <w:rsid w:val="00782718"/>
    <w:rsid w:val="00784241"/>
    <w:rsid w:val="007A2492"/>
    <w:rsid w:val="007B0275"/>
    <w:rsid w:val="007B1400"/>
    <w:rsid w:val="007B1F9A"/>
    <w:rsid w:val="007C1A6E"/>
    <w:rsid w:val="007C37A1"/>
    <w:rsid w:val="007C702A"/>
    <w:rsid w:val="007D5E85"/>
    <w:rsid w:val="007E3118"/>
    <w:rsid w:val="008324BB"/>
    <w:rsid w:val="00837A8A"/>
    <w:rsid w:val="00864F53"/>
    <w:rsid w:val="008A6CE5"/>
    <w:rsid w:val="008E47C7"/>
    <w:rsid w:val="008F6461"/>
    <w:rsid w:val="009028F5"/>
    <w:rsid w:val="00903DBA"/>
    <w:rsid w:val="00935489"/>
    <w:rsid w:val="009525B3"/>
    <w:rsid w:val="0096364B"/>
    <w:rsid w:val="00966E9C"/>
    <w:rsid w:val="0098720C"/>
    <w:rsid w:val="00987C3E"/>
    <w:rsid w:val="009C0C16"/>
    <w:rsid w:val="009C1BD0"/>
    <w:rsid w:val="009C3B81"/>
    <w:rsid w:val="009F2FA7"/>
    <w:rsid w:val="009F4432"/>
    <w:rsid w:val="00A04D58"/>
    <w:rsid w:val="00A21248"/>
    <w:rsid w:val="00A279D3"/>
    <w:rsid w:val="00A454BD"/>
    <w:rsid w:val="00A53970"/>
    <w:rsid w:val="00AC20B3"/>
    <w:rsid w:val="00AC2C5A"/>
    <w:rsid w:val="00AF2EA6"/>
    <w:rsid w:val="00AF33D3"/>
    <w:rsid w:val="00AF6833"/>
    <w:rsid w:val="00B03707"/>
    <w:rsid w:val="00B2173C"/>
    <w:rsid w:val="00B573E2"/>
    <w:rsid w:val="00B81661"/>
    <w:rsid w:val="00B82A26"/>
    <w:rsid w:val="00BB3B42"/>
    <w:rsid w:val="00BC3B41"/>
    <w:rsid w:val="00C02631"/>
    <w:rsid w:val="00C02734"/>
    <w:rsid w:val="00C04183"/>
    <w:rsid w:val="00C96F7A"/>
    <w:rsid w:val="00CF2377"/>
    <w:rsid w:val="00D00C1E"/>
    <w:rsid w:val="00D223B7"/>
    <w:rsid w:val="00D72E32"/>
    <w:rsid w:val="00D83598"/>
    <w:rsid w:val="00D87F93"/>
    <w:rsid w:val="00DC6D86"/>
    <w:rsid w:val="00DD0FDA"/>
    <w:rsid w:val="00E00E00"/>
    <w:rsid w:val="00E00EB6"/>
    <w:rsid w:val="00E0348F"/>
    <w:rsid w:val="00E0768F"/>
    <w:rsid w:val="00E2743C"/>
    <w:rsid w:val="00E8547A"/>
    <w:rsid w:val="00E950EB"/>
    <w:rsid w:val="00EF0E41"/>
    <w:rsid w:val="00F059AB"/>
    <w:rsid w:val="00F20A37"/>
    <w:rsid w:val="00F21874"/>
    <w:rsid w:val="00F455AC"/>
    <w:rsid w:val="00F50203"/>
    <w:rsid w:val="00F524D5"/>
    <w:rsid w:val="00F80A06"/>
    <w:rsid w:val="00FF51F7"/>
    <w:rsid w:val="1510A90B"/>
    <w:rsid w:val="1DD1ED05"/>
    <w:rsid w:val="1E3BA043"/>
    <w:rsid w:val="25E4319E"/>
    <w:rsid w:val="2BEA4C84"/>
    <w:rsid w:val="3435A875"/>
    <w:rsid w:val="44298779"/>
    <w:rsid w:val="464C6FDA"/>
    <w:rsid w:val="482302CE"/>
    <w:rsid w:val="4C1590F0"/>
    <w:rsid w:val="4C3D09F9"/>
    <w:rsid w:val="5CA7151B"/>
    <w:rsid w:val="5F167FA5"/>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038C9"/>
  <w15:chartTrackingRefBased/>
  <w15:docId w15:val="{89472AD6-5F6F-AA40-B7D3-5D4E5BB6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C5A"/>
    <w:pPr>
      <w:outlineLvl w:val="1"/>
    </w:pPr>
    <w:rPr>
      <w:rFonts w:ascii="Montserrat SemiBold" w:hAnsi="Montserrat SemiBold"/>
      <w:sz w:val="36"/>
      <w:szCs w:val="36"/>
    </w:rPr>
  </w:style>
  <w:style w:type="paragraph" w:styleId="Heading3">
    <w:name w:val="heading 3"/>
    <w:basedOn w:val="Normal"/>
    <w:next w:val="Normal"/>
    <w:link w:val="Heading3Char"/>
    <w:uiPriority w:val="9"/>
    <w:unhideWhenUsed/>
    <w:qFormat/>
    <w:rsid w:val="004E16FF"/>
    <w:pPr>
      <w:keepNext/>
      <w:keepLines/>
      <w:spacing w:before="160"/>
      <w:outlineLvl w:val="2"/>
    </w:pPr>
    <w:rPr>
      <w:rFonts w:ascii="Montserrat" w:eastAsiaTheme="majorEastAsia" w:hAnsi="Montserrat" w:cstheme="majorBidi"/>
      <w:i/>
      <w:iCs/>
      <w:color w:val="0F4761" w:themeColor="accent1" w:themeShade="BF"/>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C5A"/>
    <w:rPr>
      <w:rFonts w:ascii="Montserrat SemiBold" w:hAnsi="Montserrat SemiBold"/>
      <w:b/>
      <w:bCs/>
      <w:color w:val="00292B"/>
      <w:sz w:val="36"/>
      <w:szCs w:val="36"/>
    </w:rPr>
  </w:style>
  <w:style w:type="character" w:customStyle="1" w:styleId="Heading3Char">
    <w:name w:val="Heading 3 Char"/>
    <w:basedOn w:val="DefaultParagraphFont"/>
    <w:link w:val="Heading3"/>
    <w:uiPriority w:val="9"/>
    <w:rsid w:val="004E16FF"/>
    <w:rPr>
      <w:rFonts w:ascii="Montserrat" w:eastAsiaTheme="majorEastAsia" w:hAnsi="Montserrat" w:cstheme="majorBidi"/>
      <w:i/>
      <w:iCs/>
      <w:color w:val="0F4761" w:themeColor="accent1" w:themeShade="BF"/>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NormalWeb">
    <w:name w:val="Normal (Web)"/>
    <w:basedOn w:val="Normal"/>
    <w:uiPriority w:val="99"/>
    <w:semiHidden/>
    <w:unhideWhenUsed/>
    <w:rsid w:val="00271162"/>
    <w:rPr>
      <w:rFonts w:ascii="Times New Roman" w:hAnsi="Times New Roman" w:cs="Times New Roman"/>
    </w:rPr>
  </w:style>
  <w:style w:type="paragraph" w:styleId="EndnoteText">
    <w:name w:val="endnote text"/>
    <w:basedOn w:val="Normal"/>
    <w:link w:val="EndnoteTextChar"/>
    <w:uiPriority w:val="99"/>
    <w:semiHidden/>
    <w:unhideWhenUsed/>
    <w:rsid w:val="00656315"/>
    <w:rPr>
      <w:rFonts w:ascii="Calibri" w:eastAsia="Calibri" w:hAnsi="Calibri" w:cs="Calibri"/>
      <w:kern w:val="0"/>
      <w:sz w:val="20"/>
      <w:szCs w:val="20"/>
      <w:lang w:val="en"/>
      <w14:ligatures w14:val="none"/>
    </w:rPr>
  </w:style>
  <w:style w:type="character" w:customStyle="1" w:styleId="EndnoteTextChar">
    <w:name w:val="Endnote Text Char"/>
    <w:basedOn w:val="DefaultParagraphFont"/>
    <w:link w:val="EndnoteText"/>
    <w:uiPriority w:val="99"/>
    <w:semiHidden/>
    <w:rsid w:val="00656315"/>
    <w:rPr>
      <w:rFonts w:ascii="Calibri" w:eastAsia="Calibri" w:hAnsi="Calibri" w:cs="Calibri"/>
      <w:kern w:val="0"/>
      <w:sz w:val="20"/>
      <w:szCs w:val="20"/>
      <w:lang w:val="en"/>
      <w14:ligatures w14:val="none"/>
    </w:rPr>
  </w:style>
  <w:style w:type="character" w:styleId="EndnoteReference">
    <w:name w:val="endnote reference"/>
    <w:basedOn w:val="DefaultParagraphFont"/>
    <w:uiPriority w:val="99"/>
    <w:semiHidden/>
    <w:unhideWhenUsed/>
    <w:rsid w:val="00656315"/>
    <w:rPr>
      <w:vertAlign w:val="superscript"/>
    </w:rPr>
  </w:style>
  <w:style w:type="table" w:styleId="TableGrid">
    <w:name w:val="Table Grid"/>
    <w:basedOn w:val="TableNormal"/>
    <w:uiPriority w:val="39"/>
    <w:rsid w:val="000C5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C3B41"/>
    <w:rPr>
      <w:color w:val="96607D" w:themeColor="followedHyperlink"/>
      <w:u w:val="single"/>
    </w:rPr>
  </w:style>
  <w:style w:type="paragraph" w:styleId="Revision">
    <w:name w:val="Revision"/>
    <w:hidden/>
    <w:uiPriority w:val="99"/>
    <w:semiHidden/>
    <w:rsid w:val="00BC3B41"/>
  </w:style>
  <w:style w:type="character" w:styleId="UnresolvedMention">
    <w:name w:val="Unresolved Mention"/>
    <w:basedOn w:val="DefaultParagraphFont"/>
    <w:uiPriority w:val="99"/>
    <w:rsid w:val="00F45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630422">
      <w:bodyDiv w:val="1"/>
      <w:marLeft w:val="0"/>
      <w:marRight w:val="0"/>
      <w:marTop w:val="0"/>
      <w:marBottom w:val="0"/>
      <w:divBdr>
        <w:top w:val="none" w:sz="0" w:space="0" w:color="auto"/>
        <w:left w:val="none" w:sz="0" w:space="0" w:color="auto"/>
        <w:bottom w:val="none" w:sz="0" w:space="0" w:color="auto"/>
        <w:right w:val="none" w:sz="0" w:space="0" w:color="auto"/>
      </w:divBdr>
    </w:div>
    <w:div w:id="844829917">
      <w:bodyDiv w:val="1"/>
      <w:marLeft w:val="0"/>
      <w:marRight w:val="0"/>
      <w:marTop w:val="0"/>
      <w:marBottom w:val="0"/>
      <w:divBdr>
        <w:top w:val="none" w:sz="0" w:space="0" w:color="auto"/>
        <w:left w:val="none" w:sz="0" w:space="0" w:color="auto"/>
        <w:bottom w:val="none" w:sz="0" w:space="0" w:color="auto"/>
        <w:right w:val="none" w:sz="0" w:space="0" w:color="auto"/>
      </w:divBdr>
    </w:div>
    <w:div w:id="1349676863">
      <w:bodyDiv w:val="1"/>
      <w:marLeft w:val="0"/>
      <w:marRight w:val="0"/>
      <w:marTop w:val="0"/>
      <w:marBottom w:val="0"/>
      <w:divBdr>
        <w:top w:val="none" w:sz="0" w:space="0" w:color="auto"/>
        <w:left w:val="none" w:sz="0" w:space="0" w:color="auto"/>
        <w:bottom w:val="none" w:sz="0" w:space="0" w:color="auto"/>
        <w:right w:val="none" w:sz="0" w:space="0" w:color="auto"/>
      </w:divBdr>
    </w:div>
    <w:div w:id="1848593908">
      <w:bodyDiv w:val="1"/>
      <w:marLeft w:val="0"/>
      <w:marRight w:val="0"/>
      <w:marTop w:val="0"/>
      <w:marBottom w:val="0"/>
      <w:divBdr>
        <w:top w:val="none" w:sz="0" w:space="0" w:color="auto"/>
        <w:left w:val="none" w:sz="0" w:space="0" w:color="auto"/>
        <w:bottom w:val="none" w:sz="0" w:space="0" w:color="auto"/>
        <w:right w:val="none" w:sz="0" w:space="0" w:color="auto"/>
      </w:divBdr>
    </w:div>
    <w:div w:id="1994794810">
      <w:bodyDiv w:val="1"/>
      <w:marLeft w:val="0"/>
      <w:marRight w:val="0"/>
      <w:marTop w:val="0"/>
      <w:marBottom w:val="0"/>
      <w:divBdr>
        <w:top w:val="none" w:sz="0" w:space="0" w:color="auto"/>
        <w:left w:val="none" w:sz="0" w:space="0" w:color="auto"/>
        <w:bottom w:val="none" w:sz="0" w:space="0" w:color="auto"/>
        <w:right w:val="none" w:sz="0" w:space="0" w:color="auto"/>
      </w:divBdr>
    </w:div>
    <w:div w:id="209998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hosting.ucalgary.ca/index.php/TLI/article/view/75060" TargetMode="External"/><Relationship Id="rId13" Type="http://schemas.openxmlformats.org/officeDocument/2006/relationships/hyperlink" Target="https://journalhosting.ucalgary.ca/index.php/TLI/article/view/74955" TargetMode="External"/><Relationship Id="rId18" Type="http://schemas.openxmlformats.org/officeDocument/2006/relationships/hyperlink" Target="https://www.routledge.com/Going-Public-Reconsidered-Engaging-With-the-World-Beyond-Academe-Throu/Chick-DiPietro-Friberg-Steiner/p/book/9781642671896" TargetMode="External"/><Relationship Id="rId3" Type="http://schemas.openxmlformats.org/officeDocument/2006/relationships/settings" Target="settings.xml"/><Relationship Id="rId21" Type="http://schemas.openxmlformats.org/officeDocument/2006/relationships/hyperlink" Target="https://digitalcommons.georgiasouthern.edu/cgi/viewcontent.cgi?article=2252&amp;context=ij-sotl" TargetMode="External"/><Relationship Id="rId7" Type="http://schemas.openxmlformats.org/officeDocument/2006/relationships/hyperlink" Target="https://digitalcommons.georgiasouthern.edu/ij-sotl/vol8/iss2/13/" TargetMode="External"/><Relationship Id="rId12" Type="http://schemas.openxmlformats.org/officeDocument/2006/relationships/hyperlink" Target="https://journalhosting.ucalgary.ca/index.php/TLI/article/view/57580" TargetMode="External"/><Relationship Id="rId17" Type="http://schemas.openxmlformats.org/officeDocument/2006/relationships/hyperlink" Target="https://www.routledge.com/Going-Public-Reconsidered-Engaging-With-the-World-Beyond-Academe-Throu/Chick-DiPietro-Friberg-Steiner/p/book/978164267189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enterforengagedlearning.org/books/writing-about-learning/" TargetMode="External"/><Relationship Id="rId20" Type="http://schemas.openxmlformats.org/officeDocument/2006/relationships/hyperlink" Target="https://files.eric.ed.gov/fulltext/EJ131475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urnalhosting.ucalgary.ca/index.php/TLI/article/view/5734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journalhosting.ucalgary.ca/index.php/TLI/writing-for-diversity" TargetMode="External"/><Relationship Id="rId23" Type="http://schemas.openxmlformats.org/officeDocument/2006/relationships/footer" Target="footer1.xml"/><Relationship Id="rId10" Type="http://schemas.openxmlformats.org/officeDocument/2006/relationships/hyperlink" Target="https://journalhosting.ucalgary.ca/index.php/TLI/article/view/57512" TargetMode="External"/><Relationship Id="rId19" Type="http://schemas.openxmlformats.org/officeDocument/2006/relationships/hyperlink" Target="https://files.eric.ed.gov/fulltext/EJ1271673.pdf" TargetMode="External"/><Relationship Id="rId4" Type="http://schemas.openxmlformats.org/officeDocument/2006/relationships/webSettings" Target="webSettings.xml"/><Relationship Id="rId9" Type="http://schemas.openxmlformats.org/officeDocument/2006/relationships/hyperlink" Target="https://journalhosting.ucalgary.ca/index.php/TLI/article/view/77629" TargetMode="External"/><Relationship Id="rId14" Type="http://schemas.openxmlformats.org/officeDocument/2006/relationships/hyperlink" Target="https://journalhosting.ucalgary.ca/index.php/TLI/article/view/57571"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725</Words>
  <Characters>4139</Characters>
  <Application>Microsoft Office Word</Application>
  <DocSecurity>0</DocSecurity>
  <Lines>34</Lines>
  <Paragraphs>9</Paragraphs>
  <ScaleCrop>false</ScaleCrop>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103</cp:revision>
  <dcterms:created xsi:type="dcterms:W3CDTF">2025-02-15T11:28:00Z</dcterms:created>
  <dcterms:modified xsi:type="dcterms:W3CDTF">2025-09-29T14:31:00Z</dcterms:modified>
</cp:coreProperties>
</file>